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688DFB" w14:textId="359BD9DA" w:rsidR="003939FA" w:rsidRDefault="007D29DA" w:rsidP="00F725D5">
      <w:pPr>
        <w:pBdr>
          <w:top w:val="nil"/>
          <w:left w:val="nil"/>
          <w:bottom w:val="nil"/>
          <w:right w:val="nil"/>
          <w:between w:val="nil"/>
        </w:pBdr>
        <w:spacing w:after="0" w:line="240" w:lineRule="auto"/>
        <w:jc w:val="center"/>
        <w:rPr>
          <w:rFonts w:ascii="Arial" w:eastAsia="Arial" w:hAnsi="Arial" w:cs="Arial"/>
          <w:b/>
          <w:bCs/>
          <w:sz w:val="24"/>
          <w:szCs w:val="24"/>
        </w:rPr>
      </w:pPr>
      <w:r w:rsidRPr="00F9553C">
        <w:rPr>
          <w:rFonts w:ascii="Arial" w:hAnsi="Arial" w:cs="Arial"/>
          <w:b/>
          <w:bCs/>
          <w:noProof/>
          <w:sz w:val="24"/>
          <w:szCs w:val="24"/>
        </w:rPr>
        <w:drawing>
          <wp:anchor distT="0" distB="0" distL="114300" distR="114300" simplePos="0" relativeHeight="251659264" behindDoc="0" locked="0" layoutInCell="1" allowOverlap="1" wp14:anchorId="565DB512" wp14:editId="78A91885">
            <wp:simplePos x="0" y="0"/>
            <wp:positionH relativeFrom="column">
              <wp:posOffset>-1095375</wp:posOffset>
            </wp:positionH>
            <wp:positionV relativeFrom="paragraph">
              <wp:posOffset>-1106170</wp:posOffset>
            </wp:positionV>
            <wp:extent cx="7653600" cy="914400"/>
            <wp:effectExtent l="0" t="0" r="5080" b="0"/>
            <wp:wrapNone/>
            <wp:docPr id="1642850026"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536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F9553C" w:rsidRPr="00F9553C">
        <w:rPr>
          <w:rFonts w:ascii="Arial" w:hAnsi="Arial" w:cs="Arial"/>
          <w:b/>
          <w:bCs/>
          <w:noProof/>
          <w:sz w:val="24"/>
          <w:szCs w:val="24"/>
        </w:rPr>
        <w:t>SISTEMA PAREDÃO EM MANAUS: DESAFIOS DE GOVERNANÇA NO CONTEXTO DO SUSP</w:t>
      </w:r>
      <w:r w:rsidR="00F30023" w:rsidRPr="00F9553C">
        <w:rPr>
          <w:rFonts w:ascii="Arial" w:eastAsia="Arial" w:hAnsi="Arial" w:cs="Arial"/>
          <w:b/>
          <w:bCs/>
          <w:sz w:val="24"/>
          <w:szCs w:val="24"/>
        </w:rPr>
        <w:t xml:space="preserve"> </w:t>
      </w:r>
    </w:p>
    <w:p w14:paraId="52377439" w14:textId="77777777" w:rsidR="009F15C1" w:rsidRDefault="009F15C1" w:rsidP="00F725D5">
      <w:pPr>
        <w:pBdr>
          <w:top w:val="nil"/>
          <w:left w:val="nil"/>
          <w:bottom w:val="nil"/>
          <w:right w:val="nil"/>
          <w:between w:val="nil"/>
        </w:pBdr>
        <w:spacing w:after="0" w:line="240" w:lineRule="auto"/>
        <w:jc w:val="center"/>
        <w:rPr>
          <w:rFonts w:ascii="Arial" w:eastAsia="Arial" w:hAnsi="Arial" w:cs="Arial"/>
          <w:b/>
          <w:bCs/>
          <w:sz w:val="24"/>
          <w:szCs w:val="24"/>
        </w:rPr>
      </w:pPr>
    </w:p>
    <w:p w14:paraId="0C1D5F64" w14:textId="77777777" w:rsidR="00F30023" w:rsidRPr="00F725D5" w:rsidRDefault="00F30023" w:rsidP="003939FA">
      <w:pPr>
        <w:spacing w:after="0" w:line="240" w:lineRule="auto"/>
        <w:jc w:val="right"/>
        <w:rPr>
          <w:rFonts w:ascii="Arial" w:hAnsi="Arial" w:cs="Arial"/>
          <w:sz w:val="24"/>
          <w:szCs w:val="24"/>
        </w:rPr>
      </w:pPr>
    </w:p>
    <w:p w14:paraId="2352A38B" w14:textId="5605D03A" w:rsidR="00D23A7B" w:rsidRPr="00D23A7B" w:rsidRDefault="001E2E16" w:rsidP="00D05A87">
      <w:pPr>
        <w:spacing w:after="0"/>
        <w:ind w:firstLine="709"/>
        <w:jc w:val="right"/>
        <w:rPr>
          <w:rFonts w:ascii="Arial" w:hAnsi="Arial" w:cs="Arial"/>
          <w:bCs/>
          <w:sz w:val="24"/>
          <w:szCs w:val="24"/>
        </w:rPr>
      </w:pPr>
      <w:r w:rsidRPr="001E2E16">
        <w:rPr>
          <w:rFonts w:ascii="Arial" w:hAnsi="Arial" w:cs="Arial"/>
          <w:bCs/>
          <w:sz w:val="24"/>
          <w:szCs w:val="24"/>
        </w:rPr>
        <w:t>Sheila Nascimento de Paula e Silva Oliveira</w:t>
      </w:r>
      <w:r w:rsidR="00D23A7B" w:rsidRPr="00D23A7B">
        <w:rPr>
          <w:rStyle w:val="Refdenotaderodap"/>
          <w:rFonts w:ascii="Arial" w:hAnsi="Arial" w:cs="Arial"/>
          <w:bCs/>
          <w:sz w:val="24"/>
          <w:szCs w:val="24"/>
        </w:rPr>
        <w:footnoteReference w:id="1"/>
      </w:r>
    </w:p>
    <w:p w14:paraId="34A6D0C5" w14:textId="3EE24CB4" w:rsidR="00D23A7B" w:rsidRPr="00F725D5" w:rsidRDefault="00D23A7B" w:rsidP="00D05A87">
      <w:pPr>
        <w:spacing w:after="0"/>
        <w:ind w:firstLine="709"/>
        <w:jc w:val="right"/>
        <w:rPr>
          <w:rFonts w:ascii="Arial" w:hAnsi="Arial" w:cs="Arial"/>
          <w:bCs/>
          <w:sz w:val="24"/>
          <w:szCs w:val="24"/>
        </w:rPr>
      </w:pPr>
      <w:r w:rsidRPr="00F725D5">
        <w:rPr>
          <w:rFonts w:ascii="Arial" w:hAnsi="Arial" w:cs="Arial"/>
          <w:noProof/>
          <w:sz w:val="24"/>
          <w:szCs w:val="24"/>
        </w:rPr>
        <w:drawing>
          <wp:inline distT="0" distB="0" distL="0" distR="0" wp14:anchorId="78299285" wp14:editId="33FE7B5F">
            <wp:extent cx="200025" cy="200025"/>
            <wp:effectExtent l="0" t="0" r="9525" b="9525"/>
            <wp:docPr id="168365454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r w:rsidR="00996D96" w:rsidRPr="00F725D5">
        <w:rPr>
          <w:rFonts w:ascii="Arial" w:hAnsi="Arial" w:cs="Arial"/>
          <w:sz w:val="24"/>
          <w:szCs w:val="24"/>
        </w:rPr>
        <w:t xml:space="preserve"> </w:t>
      </w:r>
      <w:hyperlink r:id="rId9" w:history="1">
        <w:r w:rsidR="00F725D5" w:rsidRPr="00F725D5">
          <w:rPr>
            <w:rStyle w:val="Hyperlink"/>
            <w:rFonts w:ascii="Arial" w:hAnsi="Arial" w:cs="Arial"/>
          </w:rPr>
          <w:t>http://lattes.cnpq.br/6601938956601895</w:t>
        </w:r>
      </w:hyperlink>
      <w:r w:rsidR="00F725D5" w:rsidRPr="00F725D5">
        <w:rPr>
          <w:rFonts w:ascii="Arial" w:hAnsi="Arial" w:cs="Arial"/>
        </w:rPr>
        <w:t xml:space="preserve"> </w:t>
      </w:r>
    </w:p>
    <w:p w14:paraId="719480EB" w14:textId="5E760AB8" w:rsidR="00D23A7B" w:rsidRPr="00F725D5" w:rsidRDefault="00D23A7B" w:rsidP="00D05A87">
      <w:pPr>
        <w:spacing w:after="0"/>
        <w:ind w:firstLine="709"/>
        <w:jc w:val="right"/>
        <w:rPr>
          <w:rFonts w:ascii="Arial" w:hAnsi="Arial" w:cs="Arial"/>
          <w:bCs/>
          <w:sz w:val="24"/>
          <w:szCs w:val="24"/>
        </w:rPr>
      </w:pPr>
      <w:r w:rsidRPr="00F725D5">
        <w:rPr>
          <w:rFonts w:ascii="Arial" w:hAnsi="Arial" w:cs="Arial"/>
          <w:noProof/>
        </w:rPr>
        <w:drawing>
          <wp:inline distT="0" distB="0" distL="0" distR="0" wp14:anchorId="51B1D585" wp14:editId="2E5926AF">
            <wp:extent cx="209550" cy="209550"/>
            <wp:effectExtent l="0" t="0" r="0" b="0"/>
            <wp:docPr id="183519836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r w:rsidR="00996D96" w:rsidRPr="00F725D5">
        <w:rPr>
          <w:rFonts w:ascii="Arial" w:hAnsi="Arial" w:cs="Arial"/>
        </w:rPr>
        <w:t xml:space="preserve"> </w:t>
      </w:r>
      <w:hyperlink r:id="rId11" w:history="1">
        <w:r w:rsidR="00F725D5" w:rsidRPr="00F725D5">
          <w:rPr>
            <w:rStyle w:val="Hyperlink"/>
            <w:rFonts w:ascii="Arial" w:hAnsi="Arial" w:cs="Arial"/>
          </w:rPr>
          <w:t>https://orcid.org/0009-0006-1352-3494</w:t>
        </w:r>
      </w:hyperlink>
      <w:r w:rsidR="00F725D5" w:rsidRPr="00F725D5">
        <w:rPr>
          <w:rFonts w:ascii="Arial" w:hAnsi="Arial" w:cs="Arial"/>
        </w:rPr>
        <w:t xml:space="preserve"> </w:t>
      </w:r>
    </w:p>
    <w:p w14:paraId="6BBD68B7" w14:textId="11519195" w:rsidR="004A0632" w:rsidRPr="00D23A7B" w:rsidRDefault="0035624B" w:rsidP="00D05A87">
      <w:pPr>
        <w:spacing w:after="0"/>
        <w:ind w:firstLine="709"/>
        <w:jc w:val="right"/>
        <w:rPr>
          <w:rFonts w:ascii="Arial" w:hAnsi="Arial" w:cs="Arial"/>
          <w:bCs/>
          <w:sz w:val="24"/>
          <w:szCs w:val="24"/>
        </w:rPr>
      </w:pPr>
      <w:r w:rsidRPr="0035624B">
        <w:rPr>
          <w:rFonts w:ascii="Arial" w:hAnsi="Arial" w:cs="Arial"/>
          <w:bCs/>
          <w:sz w:val="24"/>
          <w:szCs w:val="24"/>
        </w:rPr>
        <w:t>Wayne Paiva Vale</w:t>
      </w:r>
      <w:r w:rsidR="004A0632" w:rsidRPr="00D23A7B">
        <w:rPr>
          <w:rStyle w:val="Refdenotaderodap"/>
          <w:rFonts w:ascii="Arial" w:hAnsi="Arial" w:cs="Arial"/>
          <w:bCs/>
          <w:sz w:val="24"/>
          <w:szCs w:val="24"/>
        </w:rPr>
        <w:footnoteReference w:id="2"/>
      </w:r>
    </w:p>
    <w:p w14:paraId="5C672638" w14:textId="786507EB" w:rsidR="004A0632" w:rsidRPr="00F725D5" w:rsidRDefault="004A0632" w:rsidP="00D05A87">
      <w:pPr>
        <w:spacing w:after="0"/>
        <w:ind w:firstLine="709"/>
        <w:jc w:val="right"/>
        <w:rPr>
          <w:rFonts w:ascii="Arial" w:hAnsi="Arial" w:cs="Arial"/>
          <w:bCs/>
          <w:sz w:val="24"/>
          <w:szCs w:val="24"/>
        </w:rPr>
      </w:pPr>
      <w:r w:rsidRPr="00F725D5">
        <w:rPr>
          <w:noProof/>
        </w:rPr>
        <w:drawing>
          <wp:inline distT="0" distB="0" distL="0" distR="0" wp14:anchorId="2B43081F" wp14:editId="501796BC">
            <wp:extent cx="200025" cy="200025"/>
            <wp:effectExtent l="0" t="0" r="9525" b="9525"/>
            <wp:docPr id="277334567"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r w:rsidRPr="00F725D5">
        <w:t xml:space="preserve"> </w:t>
      </w:r>
      <w:hyperlink r:id="rId12" w:history="1">
        <w:r w:rsidR="00F725D5" w:rsidRPr="00F725D5">
          <w:rPr>
            <w:rStyle w:val="Hyperlink"/>
            <w:rFonts w:ascii="Arial" w:hAnsi="Arial" w:cs="Arial"/>
          </w:rPr>
          <w:t>http://lattes.cnpq.br/6040437130133047</w:t>
        </w:r>
      </w:hyperlink>
      <w:r w:rsidR="00F725D5" w:rsidRPr="00F725D5">
        <w:rPr>
          <w:rFonts w:ascii="Arial" w:hAnsi="Arial" w:cs="Arial"/>
        </w:rPr>
        <w:t xml:space="preserve"> </w:t>
      </w:r>
    </w:p>
    <w:p w14:paraId="7C32285A" w14:textId="4075FB66" w:rsidR="004A0632" w:rsidRPr="00F725D5" w:rsidRDefault="004A0632" w:rsidP="00D05A87">
      <w:pPr>
        <w:spacing w:after="0"/>
        <w:ind w:firstLine="709"/>
        <w:jc w:val="right"/>
        <w:rPr>
          <w:rFonts w:ascii="Arial" w:hAnsi="Arial" w:cs="Arial"/>
          <w:bCs/>
          <w:sz w:val="24"/>
          <w:szCs w:val="24"/>
        </w:rPr>
      </w:pPr>
      <w:r w:rsidRPr="00F725D5">
        <w:rPr>
          <w:rFonts w:ascii="Arial" w:hAnsi="Arial" w:cs="Arial"/>
          <w:noProof/>
        </w:rPr>
        <w:drawing>
          <wp:inline distT="0" distB="0" distL="0" distR="0" wp14:anchorId="7384BC7F" wp14:editId="077E0944">
            <wp:extent cx="209550" cy="209550"/>
            <wp:effectExtent l="0" t="0" r="0" b="0"/>
            <wp:docPr id="1208543982" name="Imagem 1" descr="Ícone&#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8543982" name="Imagem 1" descr="Ícone&#10;&#10;O conteúdo gerado por IA pode estar incorret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r w:rsidRPr="00F725D5">
        <w:rPr>
          <w:rFonts w:ascii="Arial" w:hAnsi="Arial" w:cs="Arial"/>
        </w:rPr>
        <w:t xml:space="preserve"> </w:t>
      </w:r>
      <w:hyperlink r:id="rId13" w:history="1">
        <w:r w:rsidR="00F725D5" w:rsidRPr="00F725D5">
          <w:rPr>
            <w:rStyle w:val="Hyperlink"/>
            <w:rFonts w:ascii="Arial" w:hAnsi="Arial" w:cs="Arial"/>
          </w:rPr>
          <w:t>https://orcid.org/0009-0005-2347-7631</w:t>
        </w:r>
      </w:hyperlink>
      <w:r w:rsidR="00F725D5" w:rsidRPr="00F725D5">
        <w:rPr>
          <w:rFonts w:ascii="Arial" w:hAnsi="Arial" w:cs="Arial"/>
        </w:rPr>
        <w:t xml:space="preserve"> </w:t>
      </w:r>
    </w:p>
    <w:p w14:paraId="12C63186" w14:textId="3E3F2B77" w:rsidR="004A0632" w:rsidRPr="00D23A7B" w:rsidRDefault="00F35540" w:rsidP="00D05A87">
      <w:pPr>
        <w:spacing w:after="0"/>
        <w:ind w:firstLine="709"/>
        <w:jc w:val="right"/>
        <w:rPr>
          <w:rFonts w:ascii="Arial" w:hAnsi="Arial" w:cs="Arial"/>
          <w:bCs/>
          <w:sz w:val="24"/>
          <w:szCs w:val="24"/>
        </w:rPr>
      </w:pPr>
      <w:r>
        <w:rPr>
          <w:rFonts w:ascii="Arial" w:hAnsi="Arial" w:cs="Arial"/>
          <w:bCs/>
          <w:sz w:val="24"/>
          <w:szCs w:val="24"/>
        </w:rPr>
        <w:t xml:space="preserve"> </w:t>
      </w:r>
      <w:r w:rsidR="00917E12" w:rsidRPr="00917E12">
        <w:rPr>
          <w:rFonts w:ascii="Arial" w:hAnsi="Arial" w:cs="Arial"/>
          <w:bCs/>
          <w:sz w:val="24"/>
          <w:szCs w:val="24"/>
        </w:rPr>
        <w:t>Neuton Jose Simplicio Gomes Filho</w:t>
      </w:r>
      <w:r w:rsidR="004A0632" w:rsidRPr="00D23A7B">
        <w:rPr>
          <w:rStyle w:val="Refdenotaderodap"/>
          <w:rFonts w:ascii="Arial" w:hAnsi="Arial" w:cs="Arial"/>
          <w:bCs/>
          <w:sz w:val="24"/>
          <w:szCs w:val="24"/>
        </w:rPr>
        <w:footnoteReference w:id="3"/>
      </w:r>
    </w:p>
    <w:p w14:paraId="5866990D" w14:textId="31DCA652" w:rsidR="004A0632" w:rsidRPr="00F725D5" w:rsidRDefault="004A0632" w:rsidP="00D05A87">
      <w:pPr>
        <w:spacing w:after="0"/>
        <w:ind w:firstLine="709"/>
        <w:jc w:val="right"/>
        <w:rPr>
          <w:rFonts w:ascii="Arial" w:hAnsi="Arial" w:cs="Arial"/>
          <w:bCs/>
          <w:sz w:val="24"/>
          <w:szCs w:val="24"/>
        </w:rPr>
      </w:pPr>
      <w:r w:rsidRPr="00F725D5">
        <w:rPr>
          <w:noProof/>
          <w:sz w:val="24"/>
          <w:szCs w:val="24"/>
        </w:rPr>
        <w:drawing>
          <wp:inline distT="0" distB="0" distL="0" distR="0" wp14:anchorId="71A3B398" wp14:editId="334DF0B1">
            <wp:extent cx="200025" cy="200025"/>
            <wp:effectExtent l="0" t="0" r="9525" b="9525"/>
            <wp:docPr id="634797824"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r w:rsidRPr="00F725D5">
        <w:rPr>
          <w:sz w:val="24"/>
          <w:szCs w:val="24"/>
        </w:rPr>
        <w:t xml:space="preserve"> </w:t>
      </w:r>
      <w:hyperlink r:id="rId14" w:history="1">
        <w:r w:rsidR="00F725D5" w:rsidRPr="00F725D5">
          <w:rPr>
            <w:rStyle w:val="Hyperlink"/>
            <w:rFonts w:ascii="Arial" w:hAnsi="Arial" w:cs="Arial"/>
          </w:rPr>
          <w:t>http://lattes.cnpq.br/3343169618723619</w:t>
        </w:r>
      </w:hyperlink>
      <w:r w:rsidR="00F725D5" w:rsidRPr="00F725D5">
        <w:rPr>
          <w:rFonts w:ascii="Arial" w:hAnsi="Arial" w:cs="Arial"/>
        </w:rPr>
        <w:t xml:space="preserve"> </w:t>
      </w:r>
    </w:p>
    <w:p w14:paraId="730A6A7A" w14:textId="69722394" w:rsidR="004A0632" w:rsidRPr="00F725D5" w:rsidRDefault="004A0632" w:rsidP="00D05A87">
      <w:pPr>
        <w:spacing w:after="0"/>
        <w:ind w:firstLine="709"/>
        <w:jc w:val="right"/>
        <w:rPr>
          <w:rFonts w:ascii="Arial" w:hAnsi="Arial" w:cs="Arial"/>
          <w:bCs/>
          <w:sz w:val="24"/>
          <w:szCs w:val="24"/>
        </w:rPr>
      </w:pPr>
      <w:r w:rsidRPr="00F725D5">
        <w:rPr>
          <w:rFonts w:ascii="Arial" w:hAnsi="Arial" w:cs="Arial"/>
          <w:noProof/>
        </w:rPr>
        <w:drawing>
          <wp:inline distT="0" distB="0" distL="0" distR="0" wp14:anchorId="63C5CB7C" wp14:editId="09361A7F">
            <wp:extent cx="209550" cy="209550"/>
            <wp:effectExtent l="0" t="0" r="0" b="0"/>
            <wp:docPr id="1831289997" name="Imagem 1" descr="Ícone&#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1289997" name="Imagem 1" descr="Ícone&#10;&#10;O conteúdo gerado por IA pode estar incorret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r w:rsidRPr="00F725D5">
        <w:rPr>
          <w:rFonts w:ascii="Arial" w:hAnsi="Arial" w:cs="Arial"/>
        </w:rPr>
        <w:t xml:space="preserve"> </w:t>
      </w:r>
      <w:hyperlink r:id="rId15" w:history="1">
        <w:r w:rsidR="00F725D5" w:rsidRPr="00F725D5">
          <w:rPr>
            <w:rStyle w:val="Hyperlink"/>
            <w:rFonts w:ascii="Arial" w:hAnsi="Arial" w:cs="Arial"/>
          </w:rPr>
          <w:t>https://orcid.org/0009-0007-2098-7147</w:t>
        </w:r>
      </w:hyperlink>
      <w:r w:rsidR="00F725D5" w:rsidRPr="00F725D5">
        <w:rPr>
          <w:rFonts w:ascii="Arial" w:hAnsi="Arial" w:cs="Arial"/>
        </w:rPr>
        <w:t xml:space="preserve"> </w:t>
      </w:r>
    </w:p>
    <w:p w14:paraId="366181F8" w14:textId="2455FABA" w:rsidR="00F35540" w:rsidRPr="00D23A7B" w:rsidRDefault="00F40B6D" w:rsidP="00D05A87">
      <w:pPr>
        <w:spacing w:after="0"/>
        <w:ind w:firstLine="709"/>
        <w:jc w:val="right"/>
        <w:rPr>
          <w:rFonts w:ascii="Arial" w:hAnsi="Arial" w:cs="Arial"/>
          <w:bCs/>
          <w:sz w:val="24"/>
          <w:szCs w:val="24"/>
        </w:rPr>
      </w:pPr>
      <w:r w:rsidRPr="00F40B6D">
        <w:rPr>
          <w:rFonts w:ascii="Arial" w:hAnsi="Arial" w:cs="Arial"/>
          <w:bCs/>
          <w:sz w:val="24"/>
          <w:szCs w:val="24"/>
        </w:rPr>
        <w:t>Paulo César Diniz de Araújo</w:t>
      </w:r>
      <w:r w:rsidR="00F35540" w:rsidRPr="00D23A7B">
        <w:rPr>
          <w:rStyle w:val="Refdenotaderodap"/>
          <w:rFonts w:ascii="Arial" w:hAnsi="Arial" w:cs="Arial"/>
          <w:bCs/>
          <w:sz w:val="24"/>
          <w:szCs w:val="24"/>
        </w:rPr>
        <w:footnoteReference w:id="4"/>
      </w:r>
    </w:p>
    <w:p w14:paraId="55C3E62D" w14:textId="3EBAB72A" w:rsidR="00F35540" w:rsidRPr="00F725D5" w:rsidRDefault="00F35540" w:rsidP="00D05A87">
      <w:pPr>
        <w:spacing w:after="0"/>
        <w:ind w:firstLine="709"/>
        <w:jc w:val="right"/>
        <w:rPr>
          <w:rFonts w:ascii="Arial" w:hAnsi="Arial" w:cs="Arial"/>
          <w:bCs/>
          <w:sz w:val="24"/>
          <w:szCs w:val="24"/>
        </w:rPr>
      </w:pPr>
      <w:r w:rsidRPr="00F725D5">
        <w:rPr>
          <w:noProof/>
          <w:sz w:val="24"/>
          <w:szCs w:val="24"/>
        </w:rPr>
        <w:drawing>
          <wp:inline distT="0" distB="0" distL="0" distR="0" wp14:anchorId="6E428FDF" wp14:editId="39E57889">
            <wp:extent cx="200025" cy="200025"/>
            <wp:effectExtent l="0" t="0" r="9525" b="9525"/>
            <wp:docPr id="238409813"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r w:rsidRPr="00F725D5">
        <w:rPr>
          <w:sz w:val="24"/>
          <w:szCs w:val="24"/>
        </w:rPr>
        <w:t xml:space="preserve"> </w:t>
      </w:r>
      <w:hyperlink r:id="rId16" w:history="1">
        <w:r w:rsidR="00F725D5" w:rsidRPr="00F725D5">
          <w:rPr>
            <w:rStyle w:val="Hyperlink"/>
            <w:rFonts w:ascii="Arial" w:hAnsi="Arial" w:cs="Arial"/>
          </w:rPr>
          <w:t>http://lattes.cnpq.br/3985654366144019</w:t>
        </w:r>
      </w:hyperlink>
      <w:r w:rsidR="00F725D5" w:rsidRPr="00F725D5">
        <w:rPr>
          <w:rFonts w:ascii="Arial" w:hAnsi="Arial" w:cs="Arial"/>
        </w:rPr>
        <w:t xml:space="preserve"> </w:t>
      </w:r>
    </w:p>
    <w:p w14:paraId="57623971" w14:textId="6BDD8BFC" w:rsidR="00F35540" w:rsidRPr="00F725D5" w:rsidRDefault="00F35540" w:rsidP="00D05A87">
      <w:pPr>
        <w:spacing w:after="0"/>
        <w:ind w:firstLine="709"/>
        <w:jc w:val="right"/>
        <w:rPr>
          <w:rFonts w:ascii="Arial" w:hAnsi="Arial" w:cs="Arial"/>
          <w:bCs/>
          <w:sz w:val="24"/>
          <w:szCs w:val="24"/>
        </w:rPr>
      </w:pPr>
      <w:r w:rsidRPr="00F725D5">
        <w:rPr>
          <w:rFonts w:ascii="Arial" w:hAnsi="Arial" w:cs="Arial"/>
          <w:noProof/>
        </w:rPr>
        <w:drawing>
          <wp:inline distT="0" distB="0" distL="0" distR="0" wp14:anchorId="4219FECC" wp14:editId="7A50C175">
            <wp:extent cx="209550" cy="209550"/>
            <wp:effectExtent l="0" t="0" r="0" b="0"/>
            <wp:docPr id="1151158268" name="Imagem 1" descr="Ícone&#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1289997" name="Imagem 1" descr="Ícone&#10;&#10;O conteúdo gerado por IA pode estar incorret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r w:rsidRPr="00F725D5">
        <w:rPr>
          <w:rFonts w:ascii="Arial" w:hAnsi="Arial" w:cs="Arial"/>
        </w:rPr>
        <w:t xml:space="preserve"> </w:t>
      </w:r>
      <w:hyperlink r:id="rId17" w:history="1">
        <w:r w:rsidR="00F725D5" w:rsidRPr="00F725D5">
          <w:rPr>
            <w:rStyle w:val="Hyperlink"/>
            <w:rFonts w:ascii="Arial" w:hAnsi="Arial" w:cs="Arial"/>
          </w:rPr>
          <w:t>https://orcid.org/0000-0002-0550-2996</w:t>
        </w:r>
      </w:hyperlink>
      <w:r w:rsidR="00F725D5" w:rsidRPr="00F725D5">
        <w:rPr>
          <w:rFonts w:ascii="Arial" w:hAnsi="Arial" w:cs="Arial"/>
        </w:rPr>
        <w:t xml:space="preserve"> </w:t>
      </w:r>
    </w:p>
    <w:p w14:paraId="7A6DF309" w14:textId="77777777" w:rsidR="00D23A7B" w:rsidRPr="00D23A7B" w:rsidRDefault="00D23A7B" w:rsidP="00D23A7B">
      <w:pPr>
        <w:spacing w:after="0" w:line="240" w:lineRule="auto"/>
        <w:ind w:firstLine="709"/>
        <w:jc w:val="right"/>
        <w:rPr>
          <w:rFonts w:ascii="Arial" w:hAnsi="Arial" w:cs="Arial"/>
          <w:bCs/>
          <w:sz w:val="24"/>
          <w:szCs w:val="24"/>
        </w:rPr>
      </w:pPr>
    </w:p>
    <w:p w14:paraId="1F90D13F" w14:textId="77777777" w:rsidR="00F30023" w:rsidRDefault="00F30023" w:rsidP="00F30023">
      <w:pPr>
        <w:pBdr>
          <w:top w:val="nil"/>
          <w:left w:val="nil"/>
          <w:bottom w:val="nil"/>
          <w:right w:val="nil"/>
          <w:between w:val="nil"/>
        </w:pBdr>
        <w:spacing w:after="0" w:line="240" w:lineRule="auto"/>
        <w:ind w:hanging="2"/>
        <w:jc w:val="both"/>
        <w:rPr>
          <w:rFonts w:ascii="Arial" w:eastAsia="Arial" w:hAnsi="Arial" w:cs="Arial"/>
          <w:b/>
        </w:rPr>
      </w:pPr>
      <w:r w:rsidRPr="00F30023">
        <w:rPr>
          <w:rFonts w:ascii="Arial" w:eastAsia="Arial" w:hAnsi="Arial" w:cs="Arial"/>
          <w:b/>
        </w:rPr>
        <w:t>Resumo</w:t>
      </w:r>
    </w:p>
    <w:p w14:paraId="1CB1AAE6" w14:textId="77777777" w:rsidR="00F725D5" w:rsidRPr="00F30023" w:rsidRDefault="00F725D5" w:rsidP="00F30023">
      <w:pPr>
        <w:pBdr>
          <w:top w:val="nil"/>
          <w:left w:val="nil"/>
          <w:bottom w:val="nil"/>
          <w:right w:val="nil"/>
          <w:between w:val="nil"/>
        </w:pBdr>
        <w:spacing w:after="0" w:line="240" w:lineRule="auto"/>
        <w:ind w:hanging="2"/>
        <w:jc w:val="both"/>
        <w:rPr>
          <w:rFonts w:ascii="Arial" w:eastAsia="Arial" w:hAnsi="Arial" w:cs="Arial"/>
        </w:rPr>
      </w:pPr>
    </w:p>
    <w:p w14:paraId="659FC428" w14:textId="45271976" w:rsidR="009360AA" w:rsidRPr="009360AA" w:rsidRDefault="00B91362" w:rsidP="009360AA">
      <w:pPr>
        <w:pStyle w:val="Corpodetexto"/>
        <w:jc w:val="both"/>
        <w:rPr>
          <w:rFonts w:ascii="Arial" w:hAnsi="Arial" w:cs="Arial"/>
          <w:lang w:val="pt-BR"/>
        </w:rPr>
      </w:pPr>
      <w:r w:rsidRPr="00B91362">
        <w:rPr>
          <w:rFonts w:ascii="Arial" w:hAnsi="Arial" w:cs="Arial"/>
          <w:bCs/>
          <w:sz w:val="22"/>
          <w:szCs w:val="22"/>
          <w:lang w:val="pt-BR"/>
        </w:rPr>
        <w:t xml:space="preserve">A segurança pública constitui um dos maiores desafios contemporâneos, situando-se no centro das agendas políticas e acadêmicas. Este artigo tem como objetivo analisar criticamente os desafios de governança do Sistema Paredão em Manaus, no âmbito do Sistema Único de Segurança Pública (SUSP), identificando seus limites, potencialidades e implicações para a gestão da segurança. Justifica-se a pesquisa pela necessidade de compreender como políticas de videomonitoramento podem contribuir para a integração institucional e a efetividade das ações de segurança. Adotou-se abordagem qualitativa, exploratória e descritiva, combinando estudo bibliométrico sobre </w:t>
      </w:r>
      <w:r w:rsidRPr="00B91362">
        <w:rPr>
          <w:rFonts w:ascii="Arial" w:hAnsi="Arial" w:cs="Arial"/>
          <w:bCs/>
          <w:sz w:val="22"/>
          <w:szCs w:val="22"/>
          <w:lang w:val="pt-BR"/>
        </w:rPr>
        <w:lastRenderedPageBreak/>
        <w:t xml:space="preserve">governança e videomonitoramento com observação sistemática não participante, realizada durante visita técnica ao Centro Integrado de Análises de Segurança Pública (CIAISP). Os resultados indicam que a efetividade do SUSP depende de governança integrada, valorização da experiência profissional e redução da violência — aspectos presentes em Manaus, ainda que de modo incipiente. Identificaram-se avanços na modernização tecnológica, como integração de câmeras em viaturas, cruzamento de dados com BNMP, IIACM e Detran-AM, e parcerias público-privadas. Contudo, persistem desafios como fragmentação federativa, carência de pessoal e insuficiência normativa. O Sistema Paredão utiliza reconhecimento facial e leitura de placas veiculares, demandando transparência sobre taxas de acerto e erro. Conclui-se que o Paredão representa uma transição entre fragilidades históricas e inovações promissoras, apontando para o fortalecimento gradual da governança democrática em consonância com o SUSP, desde que sustentado por regulação clara, cooperação federativa e </w:t>
      </w:r>
      <w:r w:rsidR="00694F57" w:rsidRPr="00694F57">
        <w:rPr>
          <w:rFonts w:ascii="Arial" w:hAnsi="Arial" w:cs="Arial"/>
          <w:bCs/>
          <w:i/>
          <w:iCs/>
          <w:sz w:val="22"/>
          <w:szCs w:val="22"/>
          <w:lang w:val="pt-BR"/>
        </w:rPr>
        <w:t>accountability</w:t>
      </w:r>
      <w:r w:rsidRPr="00B91362">
        <w:rPr>
          <w:rFonts w:ascii="Arial" w:hAnsi="Arial" w:cs="Arial"/>
          <w:bCs/>
          <w:sz w:val="22"/>
          <w:szCs w:val="22"/>
          <w:lang w:val="pt-BR"/>
        </w:rPr>
        <w:t xml:space="preserve"> efetiva.</w:t>
      </w:r>
    </w:p>
    <w:p w14:paraId="10F11BD8" w14:textId="77777777" w:rsidR="0006494B" w:rsidRDefault="0006494B" w:rsidP="00D02D9C">
      <w:pPr>
        <w:spacing w:after="0" w:line="240" w:lineRule="auto"/>
        <w:jc w:val="both"/>
        <w:rPr>
          <w:rFonts w:ascii="Arial" w:hAnsi="Arial" w:cs="Arial"/>
          <w:b/>
          <w:bCs/>
        </w:rPr>
      </w:pPr>
    </w:p>
    <w:p w14:paraId="35793E32" w14:textId="381ECED2" w:rsidR="00D23A7B" w:rsidRDefault="00D23A7B" w:rsidP="00D02D9C">
      <w:pPr>
        <w:spacing w:after="0" w:line="240" w:lineRule="auto"/>
        <w:jc w:val="both"/>
        <w:rPr>
          <w:rFonts w:ascii="Arial" w:hAnsi="Arial" w:cs="Arial"/>
        </w:rPr>
      </w:pPr>
      <w:r w:rsidRPr="009360AA">
        <w:rPr>
          <w:rFonts w:ascii="Arial" w:hAnsi="Arial" w:cs="Arial"/>
          <w:b/>
          <w:bCs/>
        </w:rPr>
        <w:t>Palavras-chave</w:t>
      </w:r>
      <w:r w:rsidRPr="009360AA">
        <w:rPr>
          <w:rFonts w:ascii="Arial" w:hAnsi="Arial" w:cs="Arial"/>
        </w:rPr>
        <w:t xml:space="preserve">: </w:t>
      </w:r>
      <w:r w:rsidR="00D02D9C" w:rsidRPr="00D02D9C">
        <w:rPr>
          <w:rFonts w:ascii="Arial" w:hAnsi="Arial" w:cs="Arial"/>
        </w:rPr>
        <w:t>Governança; Segurança Pública; Sistema Paredão; SUSP; Videomonitoramento</w:t>
      </w:r>
      <w:r w:rsidR="009360AA">
        <w:rPr>
          <w:rFonts w:ascii="Arial" w:hAnsi="Arial" w:cs="Arial"/>
        </w:rPr>
        <w:t xml:space="preserve">. </w:t>
      </w:r>
    </w:p>
    <w:p w14:paraId="148D7D0E" w14:textId="77777777" w:rsidR="009360AA" w:rsidRDefault="009360AA" w:rsidP="00D23A7B">
      <w:pPr>
        <w:spacing w:after="0" w:line="240" w:lineRule="auto"/>
        <w:rPr>
          <w:rFonts w:ascii="Arial" w:hAnsi="Arial" w:cs="Arial"/>
        </w:rPr>
      </w:pPr>
    </w:p>
    <w:p w14:paraId="7E35FAF4" w14:textId="259A5B8F" w:rsidR="009360AA" w:rsidRDefault="009360AA" w:rsidP="00D23A7B">
      <w:pPr>
        <w:spacing w:after="0" w:line="240" w:lineRule="auto"/>
        <w:rPr>
          <w:rFonts w:ascii="Arial" w:hAnsi="Arial" w:cs="Arial"/>
          <w:b/>
          <w:bCs/>
          <w:lang w:val="en-US"/>
        </w:rPr>
      </w:pPr>
      <w:r w:rsidRPr="001B67DB">
        <w:rPr>
          <w:rFonts w:ascii="Arial" w:hAnsi="Arial" w:cs="Arial"/>
          <w:b/>
          <w:bCs/>
          <w:lang w:val="en-US"/>
        </w:rPr>
        <w:t>Abstract</w:t>
      </w:r>
    </w:p>
    <w:p w14:paraId="20852624" w14:textId="77777777" w:rsidR="000340CE" w:rsidRPr="001B67DB" w:rsidRDefault="000340CE" w:rsidP="00D23A7B">
      <w:pPr>
        <w:spacing w:after="0" w:line="240" w:lineRule="auto"/>
        <w:rPr>
          <w:rFonts w:ascii="Arial" w:hAnsi="Arial" w:cs="Arial"/>
          <w:b/>
          <w:bCs/>
          <w:lang w:val="en-US"/>
        </w:rPr>
      </w:pPr>
    </w:p>
    <w:p w14:paraId="5B1387BE" w14:textId="4E6BB0DB" w:rsidR="009360AA" w:rsidRPr="001B42FD" w:rsidRDefault="001B42FD" w:rsidP="001B42FD">
      <w:pPr>
        <w:spacing w:after="0" w:line="240" w:lineRule="auto"/>
        <w:jc w:val="both"/>
        <w:rPr>
          <w:rFonts w:ascii="Arial" w:hAnsi="Arial" w:cs="Arial"/>
          <w:lang w:val="en-US"/>
        </w:rPr>
      </w:pPr>
      <w:r w:rsidRPr="001B42FD">
        <w:rPr>
          <w:rFonts w:ascii="Arial" w:hAnsi="Arial" w:cs="Arial"/>
          <w:lang w:val="en-US"/>
        </w:rPr>
        <w:t xml:space="preserve">Public security is one of the major contemporary challenges, occupying a central place in political and academic agendas. This article critically analyzes the governance challenges of the Sistema </w:t>
      </w:r>
      <w:proofErr w:type="spellStart"/>
      <w:r w:rsidRPr="001B42FD">
        <w:rPr>
          <w:rFonts w:ascii="Arial" w:hAnsi="Arial" w:cs="Arial"/>
          <w:lang w:val="en-US"/>
        </w:rPr>
        <w:t>Paredão</w:t>
      </w:r>
      <w:proofErr w:type="spellEnd"/>
      <w:r w:rsidRPr="001B42FD">
        <w:rPr>
          <w:rFonts w:ascii="Arial" w:hAnsi="Arial" w:cs="Arial"/>
          <w:lang w:val="en-US"/>
        </w:rPr>
        <w:t xml:space="preserve"> in Manaus, within the scope of the Unified Public Security System (SUSP), identifying its limits, potentialities, and implications for security management. The study is justified by the need to understand how video surveillance policies can contribute to institutional integration and the effectiveness of public security actions. A qualitative, exploratory, and descriptive approach was adopted, combining a bibliometric study on governance and video surveillance with systematic non-participant observation conducted during a technical visit to the Integrated Center for Public Security Analysis (CIAISP). The results indicate that SUSP’s effectiveness depends on governance that promotes institutional integration, professional valorization, and violence reduction—elements that are emerging in Manaus, albeit incipiently. Advances were identified in technological modernization, such as the integration of cameras in patrol vehicles, data cross-referencing with BNMP, IIACM, and </w:t>
      </w:r>
      <w:proofErr w:type="spellStart"/>
      <w:r w:rsidRPr="001B42FD">
        <w:rPr>
          <w:rFonts w:ascii="Arial" w:hAnsi="Arial" w:cs="Arial"/>
          <w:lang w:val="en-US"/>
        </w:rPr>
        <w:t>Detran</w:t>
      </w:r>
      <w:proofErr w:type="spellEnd"/>
      <w:r w:rsidRPr="001B42FD">
        <w:rPr>
          <w:rFonts w:ascii="Arial" w:hAnsi="Arial" w:cs="Arial"/>
          <w:lang w:val="en-US"/>
        </w:rPr>
        <w:t xml:space="preserve">-AM, and public-private partnerships. However, challenges remain, including federative fragmentation, staff shortages, and insufficient regulation. The Sistema </w:t>
      </w:r>
      <w:proofErr w:type="spellStart"/>
      <w:r w:rsidRPr="001B42FD">
        <w:rPr>
          <w:rFonts w:ascii="Arial" w:hAnsi="Arial" w:cs="Arial"/>
          <w:lang w:val="en-US"/>
        </w:rPr>
        <w:t>Paredão</w:t>
      </w:r>
      <w:proofErr w:type="spellEnd"/>
      <w:r w:rsidRPr="001B42FD">
        <w:rPr>
          <w:rFonts w:ascii="Arial" w:hAnsi="Arial" w:cs="Arial"/>
          <w:lang w:val="en-US"/>
        </w:rPr>
        <w:t xml:space="preserve"> operates through facial recognition and vehicle plate reading technologies, requiring transparency regarding accuracy and error rates. It is concluded that the </w:t>
      </w:r>
      <w:proofErr w:type="spellStart"/>
      <w:r w:rsidRPr="001B42FD">
        <w:rPr>
          <w:rFonts w:ascii="Arial" w:hAnsi="Arial" w:cs="Arial"/>
          <w:lang w:val="en-US"/>
        </w:rPr>
        <w:t>Paredão</w:t>
      </w:r>
      <w:proofErr w:type="spellEnd"/>
      <w:r w:rsidRPr="001B42FD">
        <w:rPr>
          <w:rFonts w:ascii="Arial" w:hAnsi="Arial" w:cs="Arial"/>
          <w:lang w:val="en-US"/>
        </w:rPr>
        <w:t xml:space="preserve"> represents a transitional stage between historical weaknesses and promising innovations, indicating the gradual strengthening of democratic governance in alignment with SUSP, provided it is supported by clear regulation, federative cooperation, and substantive </w:t>
      </w:r>
      <w:r w:rsidR="00694F57" w:rsidRPr="00694F57">
        <w:rPr>
          <w:rFonts w:ascii="Arial" w:hAnsi="Arial" w:cs="Arial"/>
          <w:i/>
          <w:iCs/>
          <w:lang w:val="en-US"/>
        </w:rPr>
        <w:t>accountability</w:t>
      </w:r>
      <w:r w:rsidRPr="001B42FD">
        <w:rPr>
          <w:rFonts w:ascii="Arial" w:hAnsi="Arial" w:cs="Arial"/>
          <w:lang w:val="en-US"/>
        </w:rPr>
        <w:t>.</w:t>
      </w:r>
    </w:p>
    <w:p w14:paraId="1E5095B8" w14:textId="77777777" w:rsidR="0006494B" w:rsidRDefault="0006494B" w:rsidP="000633B9">
      <w:pPr>
        <w:spacing w:after="0" w:line="240" w:lineRule="auto"/>
        <w:jc w:val="both"/>
        <w:rPr>
          <w:rFonts w:ascii="Arial" w:hAnsi="Arial" w:cs="Arial"/>
          <w:b/>
          <w:bCs/>
          <w:lang w:val="en-US"/>
        </w:rPr>
      </w:pPr>
    </w:p>
    <w:p w14:paraId="4F7EEA6B" w14:textId="0CC5E0DF" w:rsidR="009360AA" w:rsidRPr="000633B9" w:rsidRDefault="009360AA" w:rsidP="000633B9">
      <w:pPr>
        <w:spacing w:after="0" w:line="240" w:lineRule="auto"/>
        <w:jc w:val="both"/>
        <w:rPr>
          <w:rFonts w:ascii="Arial" w:hAnsi="Arial" w:cs="Arial"/>
          <w:lang w:val="en-US"/>
        </w:rPr>
      </w:pPr>
      <w:r w:rsidRPr="000633B9">
        <w:rPr>
          <w:rFonts w:ascii="Arial" w:hAnsi="Arial" w:cs="Arial"/>
          <w:b/>
          <w:bCs/>
          <w:lang w:val="en-US"/>
        </w:rPr>
        <w:t xml:space="preserve">Keywords: </w:t>
      </w:r>
      <w:r w:rsidR="000633B9" w:rsidRPr="000633B9">
        <w:rPr>
          <w:rFonts w:ascii="Arial" w:hAnsi="Arial" w:cs="Arial"/>
          <w:lang w:val="en-US"/>
        </w:rPr>
        <w:t xml:space="preserve">Governance; Public Security; Sistema </w:t>
      </w:r>
      <w:proofErr w:type="spellStart"/>
      <w:r w:rsidR="000633B9" w:rsidRPr="000633B9">
        <w:rPr>
          <w:rFonts w:ascii="Arial" w:hAnsi="Arial" w:cs="Arial"/>
          <w:lang w:val="en-US"/>
        </w:rPr>
        <w:t>Paredão</w:t>
      </w:r>
      <w:proofErr w:type="spellEnd"/>
      <w:r w:rsidR="000633B9" w:rsidRPr="000633B9">
        <w:rPr>
          <w:rFonts w:ascii="Arial" w:hAnsi="Arial" w:cs="Arial"/>
          <w:lang w:val="en-US"/>
        </w:rPr>
        <w:t>; SUSP; Video Surveillance.</w:t>
      </w:r>
    </w:p>
    <w:p w14:paraId="0753D65D" w14:textId="77777777" w:rsidR="00D23A7B" w:rsidRPr="000633B9" w:rsidRDefault="00D23A7B" w:rsidP="00D23A7B">
      <w:pPr>
        <w:spacing w:after="0" w:line="240" w:lineRule="auto"/>
        <w:ind w:firstLine="709"/>
        <w:rPr>
          <w:rFonts w:ascii="Arial" w:hAnsi="Arial" w:cs="Arial"/>
          <w:b/>
          <w:lang w:val="en-US"/>
        </w:rPr>
      </w:pPr>
    </w:p>
    <w:p w14:paraId="36536B3A" w14:textId="2E053437" w:rsidR="00D23A7B" w:rsidRPr="00430A51" w:rsidRDefault="00D23A7B" w:rsidP="00D23A7B">
      <w:pPr>
        <w:spacing w:after="0" w:line="240" w:lineRule="auto"/>
        <w:rPr>
          <w:rFonts w:ascii="Arial" w:hAnsi="Arial" w:cs="Arial"/>
          <w:b/>
          <w:sz w:val="24"/>
          <w:szCs w:val="24"/>
        </w:rPr>
      </w:pPr>
      <w:r w:rsidRPr="00430A51">
        <w:rPr>
          <w:rFonts w:ascii="Arial" w:hAnsi="Arial" w:cs="Arial"/>
          <w:b/>
          <w:sz w:val="24"/>
          <w:szCs w:val="24"/>
        </w:rPr>
        <w:t>Introdução</w:t>
      </w:r>
    </w:p>
    <w:p w14:paraId="394567D0" w14:textId="77777777" w:rsidR="00D23A7B" w:rsidRPr="009360AA" w:rsidRDefault="00D23A7B" w:rsidP="00D23A7B">
      <w:pPr>
        <w:pStyle w:val="Corpodetexto"/>
        <w:ind w:firstLine="709"/>
        <w:jc w:val="both"/>
        <w:rPr>
          <w:rFonts w:ascii="Arial" w:hAnsi="Arial" w:cs="Arial"/>
          <w:lang w:val="pt-BR"/>
        </w:rPr>
      </w:pPr>
    </w:p>
    <w:p w14:paraId="0B78C619" w14:textId="77777777" w:rsidR="00E0734F" w:rsidRPr="00E0734F" w:rsidRDefault="00E0734F" w:rsidP="00E0734F">
      <w:pPr>
        <w:pStyle w:val="Corpodetexto"/>
        <w:ind w:firstLine="709"/>
        <w:jc w:val="both"/>
        <w:rPr>
          <w:rFonts w:ascii="Arial" w:hAnsi="Arial" w:cs="Arial"/>
          <w:lang w:val="pt-BR"/>
        </w:rPr>
      </w:pPr>
      <w:r w:rsidRPr="00E0734F">
        <w:rPr>
          <w:rFonts w:ascii="Arial" w:hAnsi="Arial" w:cs="Arial"/>
          <w:lang w:val="pt-BR"/>
        </w:rPr>
        <w:t>A segurança pública constitui um dos principais desafios enfrentados pelas sociedades contemporâneas, especialmente em grandes centros urbanos, onde a complexidade social e a dinâmica criminal exigem respostas cada vez mais articuladas e inovadoras (</w:t>
      </w:r>
      <w:proofErr w:type="spellStart"/>
      <w:r w:rsidRPr="00E0734F">
        <w:rPr>
          <w:rFonts w:ascii="Arial" w:hAnsi="Arial" w:cs="Arial"/>
          <w:lang w:val="pt-BR"/>
        </w:rPr>
        <w:t>Bayley</w:t>
      </w:r>
      <w:proofErr w:type="spellEnd"/>
      <w:r w:rsidRPr="00E0734F">
        <w:rPr>
          <w:rFonts w:ascii="Arial" w:hAnsi="Arial" w:cs="Arial"/>
          <w:lang w:val="pt-BR"/>
        </w:rPr>
        <w:t>, 2001). No Brasil, esse tema tem ocupado lugar central nas discussões político-sociais ao longo das últimas décadas. O aumento expressivo da violência desde os anos 1980 — período marcado pela redemocratização e pelo fortalecimento dos movimentos sociais — fez com que a segurança pública ganhasse destaque tanto na agenda acadêmica quanto no debate público. A partir dos anos 2000, tais discussões passaram a se articular com outras dimensões, como qualidade de vida, acesso à justiça, desigualdades sociais e processos de urbanização (Marinho, 2024).</w:t>
      </w:r>
    </w:p>
    <w:p w14:paraId="3354510C" w14:textId="77777777" w:rsidR="00E0734F" w:rsidRPr="00E0734F" w:rsidRDefault="00E0734F" w:rsidP="00E0734F">
      <w:pPr>
        <w:pStyle w:val="Corpodetexto"/>
        <w:ind w:firstLine="709"/>
        <w:jc w:val="both"/>
        <w:rPr>
          <w:rFonts w:ascii="Arial" w:hAnsi="Arial" w:cs="Arial"/>
          <w:lang w:val="pt-BR"/>
        </w:rPr>
      </w:pPr>
      <w:r w:rsidRPr="00E0734F">
        <w:rPr>
          <w:rFonts w:ascii="Arial" w:hAnsi="Arial" w:cs="Arial"/>
          <w:lang w:val="pt-BR"/>
        </w:rPr>
        <w:t>Com efeito, as últimas décadas foram caracterizadas por esforços significativos para consolidar um modelo de governança democrática da segurança pública brasileira. Essas iniciativas buscaram fortalecer a cooperação entre os diferentes níveis de governo e promover a articulação de metas e objetivos comuns entre os órgãos responsáveis pela área, com foco na melhoria do atendimento às demandas sociais e na redução da violência (Poncioni, 2013).</w:t>
      </w:r>
    </w:p>
    <w:p w14:paraId="44B61A64" w14:textId="77777777" w:rsidR="00E0734F" w:rsidRPr="00E0734F" w:rsidRDefault="00E0734F" w:rsidP="00E0734F">
      <w:pPr>
        <w:pStyle w:val="Corpodetexto"/>
        <w:ind w:firstLine="709"/>
        <w:jc w:val="both"/>
        <w:rPr>
          <w:rFonts w:ascii="Arial" w:hAnsi="Arial" w:cs="Arial"/>
          <w:lang w:val="pt-BR"/>
        </w:rPr>
      </w:pPr>
      <w:r w:rsidRPr="00E0734F">
        <w:rPr>
          <w:rFonts w:ascii="Arial" w:hAnsi="Arial" w:cs="Arial"/>
          <w:lang w:val="pt-BR"/>
        </w:rPr>
        <w:t>Paralelamente, diante da inadequação das concepções administrativas tradicionais, do distanciamento entre os papéis de proprietário e gestor e da crescente demanda por novos mecanismos de controle inspirados na Teoria da Agência, emergem novos paradigmas na gestão pública. Assim, foi gradualmente consolidado o conceito de Governança Pública como resposta às transformações institucionais e às crises enfrentadas. Na contemporaneidade, marcada pela ampla disponibilidade de dados, informações e conhecimento, a avaliação da eficiência da Administração Pública tornou-se mais diversificada, criteriosa e exigente, afastando práticas marcadas pela ineficiência e pela falta de transparência, que antes encontravam maior tolerância social (Nunes, 2025).</w:t>
      </w:r>
    </w:p>
    <w:p w14:paraId="191F50C9" w14:textId="77777777" w:rsidR="00E0734F" w:rsidRPr="00E0734F" w:rsidRDefault="00E0734F" w:rsidP="00E0734F">
      <w:pPr>
        <w:pStyle w:val="Corpodetexto"/>
        <w:ind w:firstLine="709"/>
        <w:jc w:val="both"/>
        <w:rPr>
          <w:rFonts w:ascii="Arial" w:hAnsi="Arial" w:cs="Arial"/>
          <w:lang w:val="pt-BR"/>
        </w:rPr>
      </w:pPr>
      <w:r w:rsidRPr="00E0734F">
        <w:rPr>
          <w:rFonts w:ascii="Arial" w:hAnsi="Arial" w:cs="Arial"/>
          <w:lang w:val="pt-BR"/>
        </w:rPr>
        <w:t>É nesse movimento de consolidação da Governança Pública que se destaca a instituição, em 2018, do Sistema Único de Segurança Pública (SUSP), pelo Ministério da Justiça, com o objetivo de promover a integração das ações das esferas federal, estadual e municipal, respeitando a autonomia de cada uma (Brasil, 2024). Desde sua concepção, o SUSP foi pensado como um instrumento de organização das forças policiais, coordenação das atividades operacionais e ampliação da transparência na gestão da segurança pública (Marinho, 2024).</w:t>
      </w:r>
    </w:p>
    <w:p w14:paraId="616AFC6B" w14:textId="77777777" w:rsidR="00E0734F" w:rsidRPr="00E0734F" w:rsidRDefault="00E0734F" w:rsidP="00E0734F">
      <w:pPr>
        <w:pStyle w:val="Corpodetexto"/>
        <w:ind w:firstLine="709"/>
        <w:jc w:val="both"/>
        <w:rPr>
          <w:rFonts w:ascii="Arial" w:hAnsi="Arial" w:cs="Arial"/>
          <w:lang w:val="pt-BR"/>
        </w:rPr>
      </w:pPr>
      <w:r w:rsidRPr="00E0734F">
        <w:rPr>
          <w:rFonts w:ascii="Arial" w:hAnsi="Arial" w:cs="Arial"/>
          <w:lang w:val="pt-BR"/>
        </w:rPr>
        <w:t>Nesse cenário, o Sistema Paredão em Manaus surge como uma ferramenta de videomonitoramento voltada para o enfrentamento da criminalidade urbana. Contudo, seu funcionamento suscita debates sobre integração institucional, manutenção, transparência e efetividade, especialmente quando analisado à luz das diretrizes do SUSP e dos princípios de governança pública.</w:t>
      </w:r>
    </w:p>
    <w:p w14:paraId="6ACE2118" w14:textId="6062870F" w:rsidR="00430A51" w:rsidRDefault="00E0734F" w:rsidP="00E0734F">
      <w:pPr>
        <w:pStyle w:val="Corpodetexto"/>
        <w:ind w:firstLine="709"/>
        <w:jc w:val="both"/>
        <w:rPr>
          <w:rFonts w:ascii="Arial" w:hAnsi="Arial" w:cs="Arial"/>
          <w:lang w:val="pt-BR"/>
        </w:rPr>
      </w:pPr>
      <w:r w:rsidRPr="00E0734F">
        <w:rPr>
          <w:rFonts w:ascii="Arial" w:hAnsi="Arial" w:cs="Arial"/>
          <w:lang w:val="pt-BR"/>
        </w:rPr>
        <w:t>Diante disso, este artigo propõe-se a responder à seguinte questão de pesquisa: quais são os desafios de governança enfrentados pelo Sistema Paredão em Manaus no contexto do Sistema Único de Segurança Pública (SUSP)? Para tanto, estabelece como objetivo geral analisar criticamente tais desafios, identificando limites, potencialidades e implicações para a gestão da segurança pública. Especificamente, busca: (i) identificar, na literatura científica, os principais desafios de governança relacionados a sistemas de videomonitoramento em segurança pública; (</w:t>
      </w:r>
      <w:proofErr w:type="spellStart"/>
      <w:r w:rsidRPr="00E0734F">
        <w:rPr>
          <w:rFonts w:ascii="Arial" w:hAnsi="Arial" w:cs="Arial"/>
          <w:lang w:val="pt-BR"/>
        </w:rPr>
        <w:t>ii</w:t>
      </w:r>
      <w:proofErr w:type="spellEnd"/>
      <w:r w:rsidRPr="00E0734F">
        <w:rPr>
          <w:rFonts w:ascii="Arial" w:hAnsi="Arial" w:cs="Arial"/>
          <w:lang w:val="pt-BR"/>
        </w:rPr>
        <w:t>) descrever como o Sistema Paredão em Manaus se insere nesse contexto, considerando as diretrizes e parâmetros do SUSP; e (</w:t>
      </w:r>
      <w:proofErr w:type="spellStart"/>
      <w:r w:rsidRPr="00E0734F">
        <w:rPr>
          <w:rFonts w:ascii="Arial" w:hAnsi="Arial" w:cs="Arial"/>
          <w:lang w:val="pt-BR"/>
        </w:rPr>
        <w:t>iii</w:t>
      </w:r>
      <w:proofErr w:type="spellEnd"/>
      <w:r w:rsidRPr="00E0734F">
        <w:rPr>
          <w:rFonts w:ascii="Arial" w:hAnsi="Arial" w:cs="Arial"/>
          <w:lang w:val="pt-BR"/>
        </w:rPr>
        <w:t>) analisar os desafios de governança presentes no Sistema Paredão, confrontando-os com aqueles apontados na literatura e evidenciando suas particularidades locais.</w:t>
      </w:r>
    </w:p>
    <w:p w14:paraId="460A9245" w14:textId="77777777" w:rsidR="00D05A87" w:rsidRDefault="00D05A87" w:rsidP="00D23A7B">
      <w:pPr>
        <w:pStyle w:val="Corpodetexto"/>
        <w:ind w:firstLine="709"/>
        <w:jc w:val="both"/>
        <w:rPr>
          <w:rFonts w:ascii="Arial" w:hAnsi="Arial" w:cs="Arial"/>
          <w:lang w:val="pt-BR"/>
        </w:rPr>
      </w:pPr>
    </w:p>
    <w:p w14:paraId="3547FDA3" w14:textId="77777777" w:rsidR="00A576EA" w:rsidRDefault="00A576EA" w:rsidP="00D23A7B">
      <w:pPr>
        <w:pStyle w:val="Corpodetexto"/>
        <w:ind w:firstLine="709"/>
        <w:jc w:val="both"/>
        <w:rPr>
          <w:rFonts w:ascii="Arial" w:hAnsi="Arial" w:cs="Arial"/>
          <w:lang w:val="pt-BR"/>
        </w:rPr>
      </w:pPr>
    </w:p>
    <w:p w14:paraId="3AD1E488" w14:textId="77777777" w:rsidR="00A576EA" w:rsidRDefault="00A576EA" w:rsidP="00D23A7B">
      <w:pPr>
        <w:pStyle w:val="Corpodetexto"/>
        <w:ind w:firstLine="709"/>
        <w:jc w:val="both"/>
        <w:rPr>
          <w:rFonts w:ascii="Arial" w:hAnsi="Arial" w:cs="Arial"/>
          <w:lang w:val="pt-BR"/>
        </w:rPr>
      </w:pPr>
    </w:p>
    <w:p w14:paraId="233BEA62" w14:textId="77777777" w:rsidR="00A576EA" w:rsidRDefault="00A576EA" w:rsidP="00D23A7B">
      <w:pPr>
        <w:pStyle w:val="Corpodetexto"/>
        <w:ind w:firstLine="709"/>
        <w:jc w:val="both"/>
        <w:rPr>
          <w:rFonts w:ascii="Arial" w:hAnsi="Arial" w:cs="Arial"/>
          <w:lang w:val="pt-BR"/>
        </w:rPr>
      </w:pPr>
    </w:p>
    <w:p w14:paraId="2E0B5710" w14:textId="54CDE46A" w:rsidR="00430A51" w:rsidRDefault="00F91356" w:rsidP="00430A51">
      <w:pPr>
        <w:pStyle w:val="Corpodetexto"/>
        <w:jc w:val="both"/>
        <w:rPr>
          <w:rFonts w:ascii="Arial" w:hAnsi="Arial" w:cs="Arial"/>
          <w:lang w:val="pt-BR"/>
        </w:rPr>
      </w:pPr>
      <w:r>
        <w:rPr>
          <w:rFonts w:ascii="Arial" w:hAnsi="Arial" w:cs="Arial"/>
          <w:b/>
          <w:bCs/>
          <w:lang w:val="pt-BR"/>
        </w:rPr>
        <w:t>Referencial Teórico</w:t>
      </w:r>
      <w:r w:rsidR="00430A51">
        <w:rPr>
          <w:rFonts w:ascii="Arial" w:hAnsi="Arial" w:cs="Arial"/>
          <w:lang w:val="pt-BR"/>
        </w:rPr>
        <w:t xml:space="preserve"> </w:t>
      </w:r>
    </w:p>
    <w:p w14:paraId="7B3F87D4" w14:textId="5092BF1C" w:rsidR="003D15C9" w:rsidRDefault="000340CE" w:rsidP="003D15C9">
      <w:pPr>
        <w:pStyle w:val="Corpodetexto"/>
        <w:jc w:val="both"/>
        <w:rPr>
          <w:rFonts w:ascii="Arial" w:hAnsi="Arial" w:cs="Arial"/>
          <w:b/>
          <w:bCs/>
          <w:lang w:val="pt-BR"/>
        </w:rPr>
      </w:pPr>
      <w:r w:rsidRPr="000340CE">
        <w:rPr>
          <w:rFonts w:ascii="Arial" w:hAnsi="Arial" w:cs="Arial"/>
          <w:b/>
          <w:bCs/>
          <w:lang w:val="pt-BR"/>
        </w:rPr>
        <w:t>Governança e governança pública</w:t>
      </w:r>
    </w:p>
    <w:p w14:paraId="14866927" w14:textId="77777777" w:rsidR="000340CE" w:rsidRPr="000340CE" w:rsidRDefault="000340CE" w:rsidP="003D15C9">
      <w:pPr>
        <w:pStyle w:val="Corpodetexto"/>
        <w:jc w:val="both"/>
        <w:rPr>
          <w:rFonts w:ascii="Arial" w:hAnsi="Arial" w:cs="Arial"/>
          <w:b/>
          <w:bCs/>
          <w:lang w:val="pt-BR"/>
        </w:rPr>
      </w:pPr>
    </w:p>
    <w:p w14:paraId="256CD276" w14:textId="77777777" w:rsidR="009C4D1B" w:rsidRDefault="003D15C9" w:rsidP="009C4D1B">
      <w:pPr>
        <w:pStyle w:val="Corpodetexto"/>
        <w:ind w:firstLine="709"/>
        <w:jc w:val="both"/>
        <w:rPr>
          <w:rFonts w:ascii="Arial" w:hAnsi="Arial" w:cs="Arial"/>
          <w:lang w:val="pt-BR"/>
        </w:rPr>
      </w:pPr>
      <w:r w:rsidRPr="003D15C9">
        <w:rPr>
          <w:rFonts w:ascii="Arial" w:hAnsi="Arial" w:cs="Arial"/>
          <w:lang w:val="pt-BR"/>
        </w:rPr>
        <w:t>O conceito de governança ganhou centralidade no campo das ciências sociais a partir das transformações institucionais e do reconhecimento da complexidade das sociedades contemporâneas. Autores como Rhodes (1996) introduziram a ideia de uma “nova governança”, marcada pela atuação em redes e pela interdependência entre atores estatais e não estatais. Nesse sentido, governar deixou de significar apenas o exercício hierárquico do poder pelo Estado para envolver mecanismos de coordenação horizontal, cooperação e negociação.</w:t>
      </w:r>
    </w:p>
    <w:p w14:paraId="44E7AE20" w14:textId="77777777" w:rsidR="002A5010" w:rsidRDefault="003D15C9" w:rsidP="002A5010">
      <w:pPr>
        <w:pStyle w:val="Corpodetexto"/>
        <w:ind w:firstLine="709"/>
        <w:jc w:val="both"/>
        <w:rPr>
          <w:rFonts w:ascii="Arial" w:hAnsi="Arial" w:cs="Arial"/>
          <w:lang w:val="pt-BR"/>
        </w:rPr>
      </w:pPr>
      <w:proofErr w:type="spellStart"/>
      <w:r w:rsidRPr="003D15C9">
        <w:rPr>
          <w:rFonts w:ascii="Arial" w:hAnsi="Arial" w:cs="Arial"/>
          <w:lang w:val="pt-BR"/>
        </w:rPr>
        <w:t>Kooiman</w:t>
      </w:r>
      <w:proofErr w:type="spellEnd"/>
      <w:r w:rsidRPr="003D15C9">
        <w:rPr>
          <w:rFonts w:ascii="Arial" w:hAnsi="Arial" w:cs="Arial"/>
          <w:lang w:val="pt-BR"/>
        </w:rPr>
        <w:t xml:space="preserve"> (2003) aprofunda essa concepção ao compreender a governança como um processo dinâmico, em que governo, sociedade civil e mercado interagem de forma interdependente. Peters e Pierre (2000), por sua vez, destacam a necessidade de compreender a governança não apenas como técnica administrativa, mas como arranjo político que redefine o papel do Estado.</w:t>
      </w:r>
    </w:p>
    <w:p w14:paraId="61D0DE10" w14:textId="626B2E9A" w:rsidR="00430A51" w:rsidRDefault="003D15C9" w:rsidP="002A5010">
      <w:pPr>
        <w:pStyle w:val="Corpodetexto"/>
        <w:ind w:firstLine="709"/>
        <w:jc w:val="both"/>
        <w:rPr>
          <w:rFonts w:ascii="Arial" w:hAnsi="Arial" w:cs="Arial"/>
          <w:lang w:val="pt-BR"/>
        </w:rPr>
      </w:pPr>
      <w:r w:rsidRPr="003D15C9">
        <w:rPr>
          <w:rFonts w:ascii="Arial" w:hAnsi="Arial" w:cs="Arial"/>
          <w:lang w:val="pt-BR"/>
        </w:rPr>
        <w:t xml:space="preserve">No campo da segurança pública brasileira, essas discussões foram incorporadas à medida que se buscou desenvolver novos paradigmas de gestão. Nunes (2025), ao propor um </w:t>
      </w:r>
      <w:r w:rsidRPr="005F20EF">
        <w:rPr>
          <w:rFonts w:ascii="Arial" w:hAnsi="Arial" w:cs="Arial"/>
          <w:i/>
          <w:iCs/>
          <w:lang w:val="pt-BR"/>
        </w:rPr>
        <w:t>framework</w:t>
      </w:r>
      <w:r w:rsidRPr="003D15C9">
        <w:rPr>
          <w:rFonts w:ascii="Arial" w:hAnsi="Arial" w:cs="Arial"/>
          <w:lang w:val="pt-BR"/>
        </w:rPr>
        <w:t xml:space="preserve"> da governança multinível do Sistema Único de Segurança Pública (SUSP), evidencia a necessidade de integração federativa e coordenação entre os diferentes entes e instituições, reafirmando o caráter político e técnico da governança pública.</w:t>
      </w:r>
    </w:p>
    <w:p w14:paraId="68E94C45" w14:textId="77777777" w:rsidR="009C4D1B" w:rsidRDefault="009C4D1B" w:rsidP="003D15C9">
      <w:pPr>
        <w:pStyle w:val="Corpodetexto"/>
        <w:jc w:val="both"/>
        <w:rPr>
          <w:rFonts w:ascii="Arial" w:hAnsi="Arial" w:cs="Arial"/>
          <w:lang w:val="pt-BR"/>
        </w:rPr>
      </w:pPr>
    </w:p>
    <w:p w14:paraId="37B94747" w14:textId="60B42592" w:rsidR="009C4D1B" w:rsidRPr="000340CE" w:rsidRDefault="000340CE" w:rsidP="003D15C9">
      <w:pPr>
        <w:pStyle w:val="Corpodetexto"/>
        <w:jc w:val="both"/>
        <w:rPr>
          <w:rFonts w:ascii="Arial" w:hAnsi="Arial" w:cs="Arial"/>
          <w:b/>
          <w:bCs/>
          <w:lang w:val="pt-BR"/>
        </w:rPr>
      </w:pPr>
      <w:r w:rsidRPr="000340CE">
        <w:rPr>
          <w:rFonts w:ascii="Arial" w:hAnsi="Arial" w:cs="Arial"/>
          <w:b/>
          <w:bCs/>
          <w:lang w:val="pt-BR"/>
        </w:rPr>
        <w:t>Governança democrática na segurança pública</w:t>
      </w:r>
    </w:p>
    <w:p w14:paraId="27A87736" w14:textId="77777777" w:rsidR="000340CE" w:rsidRDefault="000340CE" w:rsidP="00005311">
      <w:pPr>
        <w:pStyle w:val="Corpodetexto"/>
        <w:ind w:firstLine="709"/>
        <w:jc w:val="both"/>
        <w:rPr>
          <w:rFonts w:ascii="Arial" w:hAnsi="Arial" w:cs="Arial"/>
          <w:lang w:val="pt-BR"/>
        </w:rPr>
      </w:pPr>
    </w:p>
    <w:p w14:paraId="3765B82D" w14:textId="7A1235D7" w:rsidR="00005311" w:rsidRPr="00005311" w:rsidRDefault="00005311" w:rsidP="00005311">
      <w:pPr>
        <w:pStyle w:val="Corpodetexto"/>
        <w:ind w:firstLine="709"/>
        <w:jc w:val="both"/>
        <w:rPr>
          <w:rFonts w:ascii="Arial" w:hAnsi="Arial" w:cs="Arial"/>
          <w:lang w:val="pt-BR"/>
        </w:rPr>
      </w:pPr>
      <w:r w:rsidRPr="00005311">
        <w:rPr>
          <w:rFonts w:ascii="Arial" w:hAnsi="Arial" w:cs="Arial"/>
          <w:lang w:val="pt-BR"/>
        </w:rPr>
        <w:t xml:space="preserve">A relação entre segurança pública e democracia constitui uma tensão recorrente na literatura. </w:t>
      </w:r>
      <w:proofErr w:type="spellStart"/>
      <w:r w:rsidRPr="00005311">
        <w:rPr>
          <w:rFonts w:ascii="Arial" w:hAnsi="Arial" w:cs="Arial"/>
          <w:lang w:val="pt-BR"/>
        </w:rPr>
        <w:t>Zaverucha</w:t>
      </w:r>
      <w:proofErr w:type="spellEnd"/>
      <w:r w:rsidRPr="00005311">
        <w:rPr>
          <w:rFonts w:ascii="Arial" w:hAnsi="Arial" w:cs="Arial"/>
          <w:lang w:val="pt-BR"/>
        </w:rPr>
        <w:t xml:space="preserve"> (2004) aponta que, no Brasil, a consolidação democrática convive com estruturas policiais militarizadas e práticas autoritárias, o que desafia a construção de uma governança democrática no setor. Nesse contexto, </w:t>
      </w:r>
      <w:proofErr w:type="spellStart"/>
      <w:r w:rsidRPr="00005311">
        <w:rPr>
          <w:rFonts w:ascii="Arial" w:hAnsi="Arial" w:cs="Arial"/>
          <w:lang w:val="pt-BR"/>
        </w:rPr>
        <w:t>Minayo</w:t>
      </w:r>
      <w:proofErr w:type="spellEnd"/>
      <w:r w:rsidRPr="00005311">
        <w:rPr>
          <w:rFonts w:ascii="Arial" w:hAnsi="Arial" w:cs="Arial"/>
          <w:lang w:val="pt-BR"/>
        </w:rPr>
        <w:t xml:space="preserve"> e </w:t>
      </w:r>
      <w:proofErr w:type="spellStart"/>
      <w:r w:rsidRPr="00005311">
        <w:rPr>
          <w:rFonts w:ascii="Arial" w:hAnsi="Arial" w:cs="Arial"/>
          <w:lang w:val="pt-BR"/>
        </w:rPr>
        <w:t>Deslandes</w:t>
      </w:r>
      <w:proofErr w:type="spellEnd"/>
      <w:r w:rsidRPr="00005311">
        <w:rPr>
          <w:rFonts w:ascii="Arial" w:hAnsi="Arial" w:cs="Arial"/>
          <w:lang w:val="pt-BR"/>
        </w:rPr>
        <w:t xml:space="preserve"> (2007) sublinham a complexidade da violência e dos acidentes como fenômenos multifacetados, cujo enfrentamento exige políticas públicas integradas, intersetoriais e sustentadas por bases democráticas.</w:t>
      </w:r>
    </w:p>
    <w:p w14:paraId="54575FC7" w14:textId="25CBE724" w:rsidR="00005311" w:rsidRPr="00005311" w:rsidRDefault="00005311" w:rsidP="00005311">
      <w:pPr>
        <w:pStyle w:val="Corpodetexto"/>
        <w:ind w:firstLine="709"/>
        <w:jc w:val="both"/>
        <w:rPr>
          <w:rFonts w:ascii="Arial" w:hAnsi="Arial" w:cs="Arial"/>
          <w:lang w:val="pt-BR"/>
        </w:rPr>
      </w:pPr>
      <w:r w:rsidRPr="00005311">
        <w:rPr>
          <w:rFonts w:ascii="Arial" w:hAnsi="Arial" w:cs="Arial"/>
          <w:lang w:val="pt-BR"/>
        </w:rPr>
        <w:t xml:space="preserve">Poncioni (2013) analisa a governança democrática da segurança a partir do caso da educação policial, indicando que a superação de práticas autoritárias e a consolidação de mecanismos de </w:t>
      </w:r>
      <w:r w:rsidR="00694F57" w:rsidRPr="00694F57">
        <w:rPr>
          <w:rFonts w:ascii="Arial" w:hAnsi="Arial" w:cs="Arial"/>
          <w:i/>
          <w:iCs/>
          <w:lang w:val="pt-BR"/>
        </w:rPr>
        <w:t>accountability</w:t>
      </w:r>
      <w:r w:rsidRPr="00005311">
        <w:rPr>
          <w:rFonts w:ascii="Arial" w:hAnsi="Arial" w:cs="Arial"/>
          <w:lang w:val="pt-BR"/>
        </w:rPr>
        <w:t xml:space="preserve"> dependem de processos formativos consistentes. Essa abordagem se conecta à ideia de que a governança democrática deve articular eficiência institucional, legitimidade social e respeito a direitos fundamentais.</w:t>
      </w:r>
    </w:p>
    <w:p w14:paraId="058B9F9B" w14:textId="37022F6F" w:rsidR="002A5010" w:rsidRDefault="00005311" w:rsidP="00005311">
      <w:pPr>
        <w:pStyle w:val="Corpodetexto"/>
        <w:ind w:firstLine="709"/>
        <w:jc w:val="both"/>
        <w:rPr>
          <w:rFonts w:ascii="Arial" w:hAnsi="Arial" w:cs="Arial"/>
          <w:lang w:val="pt-BR"/>
        </w:rPr>
      </w:pPr>
      <w:r w:rsidRPr="00005311">
        <w:rPr>
          <w:rFonts w:ascii="Arial" w:hAnsi="Arial" w:cs="Arial"/>
          <w:lang w:val="pt-BR"/>
        </w:rPr>
        <w:t>Assim, o debate sobre governança democrática da segurança pública aponta para a necessidade de arranjos institucionais capazes de equilibrar eficácia operacional e valores democráticos, desafio especialmente relevante em contextos urbanos marcados pela desigualdade social e pela violência difusa.</w:t>
      </w:r>
    </w:p>
    <w:p w14:paraId="0FF576B7" w14:textId="77777777" w:rsidR="00B6613D" w:rsidRDefault="00B6613D" w:rsidP="00B6613D">
      <w:pPr>
        <w:pStyle w:val="Corpodetexto"/>
        <w:jc w:val="both"/>
        <w:rPr>
          <w:rFonts w:ascii="Arial" w:hAnsi="Arial" w:cs="Arial"/>
          <w:lang w:val="pt-BR"/>
        </w:rPr>
      </w:pPr>
    </w:p>
    <w:p w14:paraId="391F1BB1" w14:textId="4CC2E310" w:rsidR="00B6613D" w:rsidRPr="000340CE" w:rsidRDefault="000340CE" w:rsidP="00B6613D">
      <w:pPr>
        <w:pStyle w:val="Corpodetexto"/>
        <w:jc w:val="both"/>
        <w:rPr>
          <w:rFonts w:ascii="Arial" w:hAnsi="Arial" w:cs="Arial"/>
          <w:b/>
          <w:bCs/>
          <w:lang w:val="pt-BR"/>
        </w:rPr>
      </w:pPr>
      <w:r w:rsidRPr="000340CE">
        <w:rPr>
          <w:rFonts w:ascii="Arial" w:hAnsi="Arial" w:cs="Arial"/>
          <w:b/>
          <w:bCs/>
          <w:lang w:val="pt-BR"/>
        </w:rPr>
        <w:t>Videomonitoramento e tecnologias na segurança pública</w:t>
      </w:r>
    </w:p>
    <w:p w14:paraId="57EB69D5" w14:textId="77777777" w:rsidR="000340CE" w:rsidRDefault="000340CE" w:rsidP="009078C7">
      <w:pPr>
        <w:pStyle w:val="Corpodetexto"/>
        <w:ind w:firstLine="709"/>
        <w:jc w:val="both"/>
        <w:rPr>
          <w:rFonts w:ascii="Arial" w:hAnsi="Arial" w:cs="Arial"/>
          <w:lang w:val="pt-BR"/>
        </w:rPr>
      </w:pPr>
    </w:p>
    <w:p w14:paraId="192EC875" w14:textId="04F22112" w:rsidR="009078C7" w:rsidRPr="009078C7" w:rsidRDefault="009078C7" w:rsidP="009078C7">
      <w:pPr>
        <w:pStyle w:val="Corpodetexto"/>
        <w:ind w:firstLine="709"/>
        <w:jc w:val="both"/>
        <w:rPr>
          <w:rFonts w:ascii="Arial" w:hAnsi="Arial" w:cs="Arial"/>
          <w:lang w:val="pt-BR"/>
        </w:rPr>
      </w:pPr>
      <w:r w:rsidRPr="009078C7">
        <w:rPr>
          <w:rFonts w:ascii="Arial" w:hAnsi="Arial" w:cs="Arial"/>
          <w:lang w:val="pt-BR"/>
        </w:rPr>
        <w:t xml:space="preserve">A incorporação de tecnologias digitais e de vigilância tem sido apresentada como solução inovadora para os desafios da segurança pública. </w:t>
      </w:r>
      <w:proofErr w:type="spellStart"/>
      <w:r w:rsidRPr="009078C7">
        <w:rPr>
          <w:rFonts w:ascii="Arial" w:hAnsi="Arial" w:cs="Arial"/>
          <w:lang w:val="pt-BR"/>
        </w:rPr>
        <w:t>Bayley</w:t>
      </w:r>
      <w:proofErr w:type="spellEnd"/>
      <w:r w:rsidRPr="009078C7">
        <w:rPr>
          <w:rFonts w:ascii="Arial" w:hAnsi="Arial" w:cs="Arial"/>
          <w:lang w:val="pt-BR"/>
        </w:rPr>
        <w:t xml:space="preserve"> (2001), em seu estudo comparativo sobre padrões de policiamento, mostra que a inovação tecnológica tem sido uma constante nas tentativas de modernizar as práticas policiais em diferentes países. Contudo, o uso intensivo de câmeras de monitoramento e sistemas de análise de dados também levanta questões éticas e de governança.</w:t>
      </w:r>
    </w:p>
    <w:p w14:paraId="32CCE900" w14:textId="77777777" w:rsidR="009078C7" w:rsidRPr="009078C7" w:rsidRDefault="009078C7" w:rsidP="009078C7">
      <w:pPr>
        <w:pStyle w:val="Corpodetexto"/>
        <w:ind w:firstLine="709"/>
        <w:jc w:val="both"/>
        <w:rPr>
          <w:rFonts w:ascii="Arial" w:hAnsi="Arial" w:cs="Arial"/>
          <w:lang w:val="pt-BR"/>
        </w:rPr>
      </w:pPr>
      <w:r w:rsidRPr="009078C7">
        <w:rPr>
          <w:rFonts w:ascii="Arial" w:hAnsi="Arial" w:cs="Arial"/>
          <w:lang w:val="pt-BR"/>
        </w:rPr>
        <w:t xml:space="preserve">Foucault (2008), ao discutir o panoptismo em Vigiar e Punir, oferece um referencial crítico para compreender como o videomonitoramento produz novas formas de vigilância e disciplina social. </w:t>
      </w:r>
      <w:proofErr w:type="spellStart"/>
      <w:r w:rsidRPr="009078C7">
        <w:rPr>
          <w:rFonts w:ascii="Arial" w:hAnsi="Arial" w:cs="Arial"/>
          <w:lang w:val="pt-BR"/>
        </w:rPr>
        <w:t>Brayne</w:t>
      </w:r>
      <w:proofErr w:type="spellEnd"/>
      <w:r w:rsidRPr="009078C7">
        <w:rPr>
          <w:rFonts w:ascii="Arial" w:hAnsi="Arial" w:cs="Arial"/>
          <w:lang w:val="pt-BR"/>
        </w:rPr>
        <w:t xml:space="preserve"> (2017), em análise contemporânea, demonstra como o uso de big data no policiamento norte-americano amplia tanto as possibilidades de controle social quanto os riscos de reforço de desigualdades.</w:t>
      </w:r>
    </w:p>
    <w:p w14:paraId="7A137D30" w14:textId="77777777" w:rsidR="009078C7" w:rsidRPr="009078C7" w:rsidRDefault="009078C7" w:rsidP="009078C7">
      <w:pPr>
        <w:pStyle w:val="Corpodetexto"/>
        <w:ind w:firstLine="709"/>
        <w:jc w:val="both"/>
        <w:rPr>
          <w:rFonts w:ascii="Arial" w:hAnsi="Arial" w:cs="Arial"/>
          <w:lang w:val="pt-BR"/>
        </w:rPr>
      </w:pPr>
      <w:r w:rsidRPr="009078C7">
        <w:rPr>
          <w:rFonts w:ascii="Arial" w:hAnsi="Arial" w:cs="Arial"/>
          <w:lang w:val="pt-BR"/>
        </w:rPr>
        <w:t>No Brasil, Cano (1997), ao analisar a letalidade da ação policial no Rio de Janeiro, evidenciou também a ausência de mecanismos integrados de controle institucional, apontando como a fragmentação da segurança pública já se manifestava naquele contexto. Estudos posteriores confirmam que tal fragmentação permanece como traço estrutural da gestão da segurança. Beato e Silveira (2014), ao avaliar programas de prevenção em Minas Gerais, mostraram como a falta de coordenação entre diferentes atores e esferas de governo compromete a efetividade das políticas públicas. Sapori (2007) igualmente chama atenção para a dificuldade de articular estratégias duradouras em função da ausência de arranjos consistentes de governança.</w:t>
      </w:r>
    </w:p>
    <w:p w14:paraId="58B6929F" w14:textId="77777777" w:rsidR="009078C7" w:rsidRPr="009078C7" w:rsidRDefault="009078C7" w:rsidP="009078C7">
      <w:pPr>
        <w:pStyle w:val="Corpodetexto"/>
        <w:ind w:firstLine="709"/>
        <w:jc w:val="both"/>
        <w:rPr>
          <w:rFonts w:ascii="Arial" w:hAnsi="Arial" w:cs="Arial"/>
          <w:lang w:val="pt-BR"/>
        </w:rPr>
      </w:pPr>
      <w:r w:rsidRPr="009078C7">
        <w:rPr>
          <w:rFonts w:ascii="Arial" w:hAnsi="Arial" w:cs="Arial"/>
          <w:lang w:val="pt-BR"/>
        </w:rPr>
        <w:t xml:space="preserve">Pesquisas recentes evidenciam que tais desafios persistem. Ferreira, Novaes e Macedo (2023), ao analisarem a experiência de videovigilância em Recife, demonstram que a tecnologia pode contribuir para a prevenção e repressão de crimes, mas enfrenta limites derivados da baixa articulação institucional e da insuficiência de apoio governamental. Situação semelhante foi observada </w:t>
      </w:r>
      <w:proofErr w:type="gramStart"/>
      <w:r w:rsidRPr="009078C7">
        <w:rPr>
          <w:rFonts w:ascii="Arial" w:hAnsi="Arial" w:cs="Arial"/>
          <w:lang w:val="pt-BR"/>
        </w:rPr>
        <w:t>na tríplice</w:t>
      </w:r>
      <w:proofErr w:type="gramEnd"/>
      <w:r w:rsidRPr="009078C7">
        <w:rPr>
          <w:rFonts w:ascii="Arial" w:hAnsi="Arial" w:cs="Arial"/>
          <w:lang w:val="pt-BR"/>
        </w:rPr>
        <w:t xml:space="preserve"> fronteira do Paraná, onde o videomonitoramento foi adotado como estratégia de enfrentamento ao crime organizado, mas esbarrou em problemas de integração entre órgãos federais e locais (Maurer; </w:t>
      </w:r>
      <w:proofErr w:type="spellStart"/>
      <w:r w:rsidRPr="009078C7">
        <w:rPr>
          <w:rFonts w:ascii="Arial" w:hAnsi="Arial" w:cs="Arial"/>
          <w:lang w:val="pt-BR"/>
        </w:rPr>
        <w:t>Lock</w:t>
      </w:r>
      <w:proofErr w:type="spellEnd"/>
      <w:r w:rsidRPr="009078C7">
        <w:rPr>
          <w:rFonts w:ascii="Arial" w:hAnsi="Arial" w:cs="Arial"/>
          <w:lang w:val="pt-BR"/>
        </w:rPr>
        <w:t>, 2023). O 18º Anuário Brasileiro de Segurança Pública (FBSP, 2024) reforça esse diagnóstico ao mostrar que a fragmentação continua a marcar o sistema de segurança, refletindo desigualdades regionais e dificuldades de coordenação federativa.</w:t>
      </w:r>
    </w:p>
    <w:p w14:paraId="58F60CDD" w14:textId="6F23C516" w:rsidR="009078C7" w:rsidRDefault="009078C7" w:rsidP="009078C7">
      <w:pPr>
        <w:pStyle w:val="Corpodetexto"/>
        <w:ind w:firstLine="709"/>
        <w:jc w:val="both"/>
        <w:rPr>
          <w:rFonts w:ascii="Arial" w:hAnsi="Arial" w:cs="Arial"/>
          <w:lang w:val="pt-BR"/>
        </w:rPr>
      </w:pPr>
      <w:r w:rsidRPr="009078C7">
        <w:rPr>
          <w:rFonts w:ascii="Arial" w:hAnsi="Arial" w:cs="Arial"/>
          <w:lang w:val="pt-BR"/>
        </w:rPr>
        <w:t>Esse quadro é reconhecido oficialmente pela própria Lei nº 13.675/2018 (Brasil, 2024), que instituiu o Sistema Único de Segurança Pública (SUSP) justamente para enfrentar a fragmentação e promover maior integração entre União, estados e municípios. Dessa forma, o videomonitoramento, quando inserido em contextos marcados por fragmentação institucional, corre o risco de reproduzir as mesmas limitações estruturais, a menos que seja articulado a uma governança mais ampla e integrada.</w:t>
      </w:r>
    </w:p>
    <w:p w14:paraId="46F34837" w14:textId="77777777" w:rsidR="009C4D1B" w:rsidRDefault="009C4D1B" w:rsidP="003D15C9">
      <w:pPr>
        <w:pStyle w:val="Corpodetexto"/>
        <w:jc w:val="both"/>
        <w:rPr>
          <w:rFonts w:ascii="Arial" w:hAnsi="Arial" w:cs="Arial"/>
          <w:lang w:val="pt-BR"/>
        </w:rPr>
      </w:pPr>
    </w:p>
    <w:p w14:paraId="20862E73" w14:textId="697877E2" w:rsidR="001B6CC9" w:rsidRPr="000340CE" w:rsidRDefault="001B6CC9" w:rsidP="003D15C9">
      <w:pPr>
        <w:pStyle w:val="Corpodetexto"/>
        <w:jc w:val="both"/>
        <w:rPr>
          <w:rFonts w:ascii="Arial" w:hAnsi="Arial" w:cs="Arial"/>
          <w:b/>
          <w:bCs/>
          <w:lang w:val="pt-BR"/>
        </w:rPr>
      </w:pPr>
      <w:r w:rsidRPr="000340CE">
        <w:rPr>
          <w:rFonts w:ascii="Arial" w:hAnsi="Arial" w:cs="Arial"/>
          <w:b/>
          <w:bCs/>
          <w:lang w:val="pt-BR"/>
        </w:rPr>
        <w:t>O S</w:t>
      </w:r>
      <w:r w:rsidR="000340CE" w:rsidRPr="000340CE">
        <w:rPr>
          <w:rFonts w:ascii="Arial" w:hAnsi="Arial" w:cs="Arial"/>
          <w:b/>
          <w:bCs/>
          <w:lang w:val="pt-BR"/>
        </w:rPr>
        <w:t>istema</w:t>
      </w:r>
      <w:r w:rsidRPr="000340CE">
        <w:rPr>
          <w:rFonts w:ascii="Arial" w:hAnsi="Arial" w:cs="Arial"/>
          <w:b/>
          <w:bCs/>
          <w:lang w:val="pt-BR"/>
        </w:rPr>
        <w:t xml:space="preserve"> Ú</w:t>
      </w:r>
      <w:r w:rsidR="000340CE" w:rsidRPr="000340CE">
        <w:rPr>
          <w:rFonts w:ascii="Arial" w:hAnsi="Arial" w:cs="Arial"/>
          <w:b/>
          <w:bCs/>
          <w:lang w:val="pt-BR"/>
        </w:rPr>
        <w:t>nico</w:t>
      </w:r>
      <w:r w:rsidRPr="000340CE">
        <w:rPr>
          <w:rFonts w:ascii="Arial" w:hAnsi="Arial" w:cs="Arial"/>
          <w:b/>
          <w:bCs/>
          <w:lang w:val="pt-BR"/>
        </w:rPr>
        <w:t xml:space="preserve"> </w:t>
      </w:r>
      <w:r w:rsidR="000340CE" w:rsidRPr="000340CE">
        <w:rPr>
          <w:rFonts w:ascii="Arial" w:hAnsi="Arial" w:cs="Arial"/>
          <w:b/>
          <w:bCs/>
          <w:lang w:val="pt-BR"/>
        </w:rPr>
        <w:t>de</w:t>
      </w:r>
      <w:r w:rsidRPr="000340CE">
        <w:rPr>
          <w:rFonts w:ascii="Arial" w:hAnsi="Arial" w:cs="Arial"/>
          <w:b/>
          <w:bCs/>
          <w:lang w:val="pt-BR"/>
        </w:rPr>
        <w:t xml:space="preserve"> S</w:t>
      </w:r>
      <w:r w:rsidR="000340CE">
        <w:rPr>
          <w:rFonts w:ascii="Arial" w:hAnsi="Arial" w:cs="Arial"/>
          <w:b/>
          <w:bCs/>
          <w:lang w:val="pt-BR"/>
        </w:rPr>
        <w:t>e</w:t>
      </w:r>
      <w:r w:rsidR="000340CE" w:rsidRPr="000340CE">
        <w:rPr>
          <w:rFonts w:ascii="Arial" w:hAnsi="Arial" w:cs="Arial"/>
          <w:b/>
          <w:bCs/>
          <w:lang w:val="pt-BR"/>
        </w:rPr>
        <w:t>gurança</w:t>
      </w:r>
      <w:r w:rsidRPr="000340CE">
        <w:rPr>
          <w:rFonts w:ascii="Arial" w:hAnsi="Arial" w:cs="Arial"/>
          <w:b/>
          <w:bCs/>
          <w:lang w:val="pt-BR"/>
        </w:rPr>
        <w:t xml:space="preserve"> P</w:t>
      </w:r>
      <w:r w:rsidR="000340CE" w:rsidRPr="000340CE">
        <w:rPr>
          <w:rFonts w:ascii="Arial" w:hAnsi="Arial" w:cs="Arial"/>
          <w:b/>
          <w:bCs/>
          <w:lang w:val="pt-BR"/>
        </w:rPr>
        <w:t>ública</w:t>
      </w:r>
      <w:r w:rsidRPr="000340CE">
        <w:rPr>
          <w:rFonts w:ascii="Arial" w:hAnsi="Arial" w:cs="Arial"/>
          <w:b/>
          <w:bCs/>
          <w:lang w:val="pt-BR"/>
        </w:rPr>
        <w:t xml:space="preserve"> (SUSP)</w:t>
      </w:r>
    </w:p>
    <w:p w14:paraId="3A034F8B" w14:textId="77777777" w:rsidR="000340CE" w:rsidRDefault="000340CE" w:rsidP="003D15C9">
      <w:pPr>
        <w:pStyle w:val="Corpodetexto"/>
        <w:jc w:val="both"/>
        <w:rPr>
          <w:rFonts w:ascii="Arial" w:hAnsi="Arial" w:cs="Arial"/>
          <w:lang w:val="pt-BR"/>
        </w:rPr>
      </w:pPr>
    </w:p>
    <w:p w14:paraId="73081556" w14:textId="77777777" w:rsidR="00B763AE" w:rsidRPr="00B763AE" w:rsidRDefault="00B763AE" w:rsidP="00B763AE">
      <w:pPr>
        <w:pStyle w:val="Corpodetexto"/>
        <w:ind w:firstLine="709"/>
        <w:jc w:val="both"/>
        <w:rPr>
          <w:rFonts w:ascii="Arial" w:hAnsi="Arial" w:cs="Arial"/>
          <w:lang w:val="pt-BR"/>
        </w:rPr>
      </w:pPr>
      <w:r w:rsidRPr="00B763AE">
        <w:rPr>
          <w:rFonts w:ascii="Arial" w:hAnsi="Arial" w:cs="Arial"/>
          <w:lang w:val="pt-BR"/>
        </w:rPr>
        <w:t>A criação do Sistema Único de Segurança Pública (SUSP) pela Lei nº 13.675/2018 (Brasil, 2024) representa um marco institucional na tentativa de reorganizar e integrar a política de segurança pública no Brasil. Elaborado para enfrentar a histórica fragmentação do setor, o sistema busca articular União, estados e municípios em torno de princípios como cooperação federativa, integração de informações, coordenação de ações e ampliação da transparência.</w:t>
      </w:r>
    </w:p>
    <w:p w14:paraId="1827863F" w14:textId="77777777" w:rsidR="00B763AE" w:rsidRPr="00B763AE" w:rsidRDefault="00B763AE" w:rsidP="00B763AE">
      <w:pPr>
        <w:pStyle w:val="Corpodetexto"/>
        <w:ind w:firstLine="709"/>
        <w:jc w:val="both"/>
        <w:rPr>
          <w:rFonts w:ascii="Arial" w:hAnsi="Arial" w:cs="Arial"/>
          <w:lang w:val="pt-BR"/>
        </w:rPr>
      </w:pPr>
      <w:r w:rsidRPr="00B763AE">
        <w:rPr>
          <w:rFonts w:ascii="Arial" w:hAnsi="Arial" w:cs="Arial"/>
          <w:lang w:val="pt-BR"/>
        </w:rPr>
        <w:t>Marinho (2024) observa que a segurança pública deve ser compreendida de maneira indissociável do território, entendendo-o não apenas como espaço físico, mas como expressão de dinâmicas sociais e urbanas. Isso implica articular políticas urbanas e sociais às estratégias de prevenção e repressão ao crime, destacando que a eficácia do SUSP depende de sua capacidade de dialogar com desigualdades territoriais e regionais.</w:t>
      </w:r>
    </w:p>
    <w:p w14:paraId="7CB09646" w14:textId="3F55D80F" w:rsidR="001B6CC9" w:rsidRDefault="00B763AE" w:rsidP="00B763AE">
      <w:pPr>
        <w:pStyle w:val="Corpodetexto"/>
        <w:ind w:firstLine="709"/>
        <w:jc w:val="both"/>
        <w:rPr>
          <w:rFonts w:ascii="Arial" w:hAnsi="Arial" w:cs="Arial"/>
          <w:lang w:val="pt-BR"/>
        </w:rPr>
      </w:pPr>
      <w:r w:rsidRPr="00B763AE">
        <w:rPr>
          <w:rFonts w:ascii="Arial" w:hAnsi="Arial" w:cs="Arial"/>
          <w:lang w:val="pt-BR"/>
        </w:rPr>
        <w:t>Nesse sentido, o SUSP oferece um arcabouço legal e institucional que, embora relevante, enfrenta desafios significativos de implementação em um país marcado por heterogeneidades e pela fragmentação das forças de segurança. Nunes (2025) ressalta que a efetividade do sistema depende da construção de arranjos de governança multinível capazes de superar disputas político-institucionais e de criar mecanismos de cooperação sustentáveis entre diferentes órgãos e níveis de governo.</w:t>
      </w:r>
    </w:p>
    <w:p w14:paraId="524DE5AE" w14:textId="77777777" w:rsidR="005F494E" w:rsidRDefault="005F494E" w:rsidP="00835635">
      <w:pPr>
        <w:pStyle w:val="Corpodetexto"/>
        <w:jc w:val="both"/>
        <w:rPr>
          <w:rFonts w:ascii="Arial" w:hAnsi="Arial" w:cs="Arial"/>
          <w:lang w:val="pt-BR"/>
        </w:rPr>
      </w:pPr>
    </w:p>
    <w:p w14:paraId="114E8954" w14:textId="705BA0D3" w:rsidR="00835635" w:rsidRPr="005F494E" w:rsidRDefault="00C63CCE" w:rsidP="00835635">
      <w:pPr>
        <w:pStyle w:val="Corpodetexto"/>
        <w:jc w:val="both"/>
        <w:rPr>
          <w:rFonts w:ascii="Arial" w:hAnsi="Arial" w:cs="Arial"/>
          <w:b/>
          <w:bCs/>
          <w:lang w:val="pt-BR"/>
        </w:rPr>
      </w:pPr>
      <w:r w:rsidRPr="005F494E">
        <w:rPr>
          <w:rFonts w:ascii="Arial" w:hAnsi="Arial" w:cs="Arial"/>
          <w:b/>
          <w:bCs/>
          <w:lang w:val="pt-BR"/>
        </w:rPr>
        <w:t>Material e Métodos</w:t>
      </w:r>
    </w:p>
    <w:p w14:paraId="56A2AC68" w14:textId="77777777" w:rsidR="00C63CCE" w:rsidRDefault="00C63CCE" w:rsidP="00835635">
      <w:pPr>
        <w:pStyle w:val="Corpodetexto"/>
        <w:jc w:val="both"/>
        <w:rPr>
          <w:rFonts w:ascii="Arial" w:hAnsi="Arial" w:cs="Arial"/>
          <w:lang w:val="pt-BR"/>
        </w:rPr>
      </w:pPr>
    </w:p>
    <w:p w14:paraId="66CAB34A" w14:textId="77777777" w:rsidR="00245EA0" w:rsidRDefault="005F494E" w:rsidP="005F494E">
      <w:pPr>
        <w:pStyle w:val="Corpodetexto"/>
        <w:ind w:firstLine="709"/>
        <w:jc w:val="both"/>
        <w:rPr>
          <w:rFonts w:ascii="Arial" w:hAnsi="Arial" w:cs="Arial"/>
          <w:lang w:val="pt-BR"/>
        </w:rPr>
      </w:pPr>
      <w:r w:rsidRPr="005F494E">
        <w:rPr>
          <w:rFonts w:ascii="Arial" w:hAnsi="Arial" w:cs="Arial"/>
          <w:lang w:val="pt-BR"/>
        </w:rPr>
        <w:t xml:space="preserve">A proposta metodológica deste estudo adotou uma abordagem qualitativa, de natureza exploratória e descritiva, articulando duas estratégias complementares: o estudo bibliométrico sobre governança pública e videomonitoramento, e a observação sistemática não participante realizada durante visita técnica ao Centro Integrado de Análise de Imagem de Segurança Pública (CIAISP), responsável pelo monitoramento do Sistema Paredão em Manaus. </w:t>
      </w:r>
    </w:p>
    <w:p w14:paraId="53DD97D6" w14:textId="106946A6" w:rsidR="005F494E" w:rsidRPr="005F494E" w:rsidRDefault="005F494E" w:rsidP="005F494E">
      <w:pPr>
        <w:pStyle w:val="Corpodetexto"/>
        <w:ind w:firstLine="709"/>
        <w:jc w:val="both"/>
        <w:rPr>
          <w:rFonts w:ascii="Arial" w:hAnsi="Arial" w:cs="Arial"/>
          <w:lang w:val="pt-BR"/>
        </w:rPr>
      </w:pPr>
      <w:r w:rsidRPr="005F494E">
        <w:rPr>
          <w:rFonts w:ascii="Arial" w:hAnsi="Arial" w:cs="Arial"/>
          <w:lang w:val="pt-BR"/>
        </w:rPr>
        <w:t xml:space="preserve">O estudo bibliométrico foi conduzido a partir de consultas a sítios institucionais e bases científicas de ampla relevância, como o Portal de Periódicos </w:t>
      </w:r>
      <w:r w:rsidRPr="005409A3">
        <w:rPr>
          <w:rFonts w:ascii="Arial" w:hAnsi="Arial" w:cs="Arial"/>
          <w:i/>
          <w:iCs/>
          <w:lang w:val="pt-BR"/>
        </w:rPr>
        <w:t>CAPES</w:t>
      </w:r>
      <w:r w:rsidRPr="005F494E">
        <w:rPr>
          <w:rFonts w:ascii="Arial" w:hAnsi="Arial" w:cs="Arial"/>
          <w:lang w:val="pt-BR"/>
        </w:rPr>
        <w:t xml:space="preserve">, </w:t>
      </w:r>
      <w:r w:rsidRPr="005409A3">
        <w:rPr>
          <w:rFonts w:ascii="Arial" w:hAnsi="Arial" w:cs="Arial"/>
          <w:i/>
          <w:iCs/>
          <w:lang w:val="pt-BR"/>
        </w:rPr>
        <w:t>SciELO</w:t>
      </w:r>
      <w:r w:rsidRPr="005F494E">
        <w:rPr>
          <w:rFonts w:ascii="Arial" w:hAnsi="Arial" w:cs="Arial"/>
          <w:lang w:val="pt-BR"/>
        </w:rPr>
        <w:t xml:space="preserve"> e </w:t>
      </w:r>
      <w:r w:rsidRPr="005409A3">
        <w:rPr>
          <w:rFonts w:ascii="Arial" w:hAnsi="Arial" w:cs="Arial"/>
          <w:i/>
          <w:iCs/>
          <w:lang w:val="pt-BR"/>
        </w:rPr>
        <w:t>Google Scholar</w:t>
      </w:r>
      <w:r w:rsidRPr="005F494E">
        <w:rPr>
          <w:rFonts w:ascii="Arial" w:hAnsi="Arial" w:cs="Arial"/>
          <w:lang w:val="pt-BR"/>
        </w:rPr>
        <w:t xml:space="preserve">, abrangendo publicações entre 2020 e 2025. O recorte temporal buscou identificar desafios contemporâneos de governança e videomonitoramento em segurança pública, considerando a implementação do Sistema Único de Segurança Pública (SUSP) e experiências recentes de integração tecnológica. Utilizaram-se combinações de palavras-chave em português e inglês — governança pública, segurança pública, videomonitoramento, </w:t>
      </w:r>
      <w:proofErr w:type="spellStart"/>
      <w:r w:rsidRPr="00245EA0">
        <w:rPr>
          <w:rFonts w:ascii="Arial" w:hAnsi="Arial" w:cs="Arial"/>
          <w:i/>
          <w:iCs/>
          <w:lang w:val="pt-BR"/>
        </w:rPr>
        <w:t>public</w:t>
      </w:r>
      <w:proofErr w:type="spellEnd"/>
      <w:r w:rsidRPr="00245EA0">
        <w:rPr>
          <w:rFonts w:ascii="Arial" w:hAnsi="Arial" w:cs="Arial"/>
          <w:i/>
          <w:iCs/>
          <w:lang w:val="pt-BR"/>
        </w:rPr>
        <w:t xml:space="preserve"> </w:t>
      </w:r>
      <w:proofErr w:type="spellStart"/>
      <w:r w:rsidRPr="00245EA0">
        <w:rPr>
          <w:rFonts w:ascii="Arial" w:hAnsi="Arial" w:cs="Arial"/>
          <w:i/>
          <w:iCs/>
          <w:lang w:val="pt-BR"/>
        </w:rPr>
        <w:t>governance</w:t>
      </w:r>
      <w:proofErr w:type="spellEnd"/>
      <w:r w:rsidRPr="005F494E">
        <w:rPr>
          <w:rFonts w:ascii="Arial" w:hAnsi="Arial" w:cs="Arial"/>
          <w:lang w:val="pt-BR"/>
        </w:rPr>
        <w:t xml:space="preserve">, </w:t>
      </w:r>
      <w:proofErr w:type="spellStart"/>
      <w:r w:rsidRPr="00245EA0">
        <w:rPr>
          <w:rFonts w:ascii="Arial" w:hAnsi="Arial" w:cs="Arial"/>
          <w:i/>
          <w:iCs/>
          <w:lang w:val="pt-BR"/>
        </w:rPr>
        <w:t>public</w:t>
      </w:r>
      <w:proofErr w:type="spellEnd"/>
      <w:r w:rsidRPr="00245EA0">
        <w:rPr>
          <w:rFonts w:ascii="Arial" w:hAnsi="Arial" w:cs="Arial"/>
          <w:i/>
          <w:iCs/>
          <w:lang w:val="pt-BR"/>
        </w:rPr>
        <w:t xml:space="preserve"> </w:t>
      </w:r>
      <w:proofErr w:type="spellStart"/>
      <w:r w:rsidRPr="00245EA0">
        <w:rPr>
          <w:rFonts w:ascii="Arial" w:hAnsi="Arial" w:cs="Arial"/>
          <w:i/>
          <w:iCs/>
          <w:lang w:val="pt-BR"/>
        </w:rPr>
        <w:t>security</w:t>
      </w:r>
      <w:proofErr w:type="spellEnd"/>
      <w:r w:rsidRPr="005F494E">
        <w:rPr>
          <w:rFonts w:ascii="Arial" w:hAnsi="Arial" w:cs="Arial"/>
          <w:lang w:val="pt-BR"/>
        </w:rPr>
        <w:t xml:space="preserve"> e </w:t>
      </w:r>
      <w:proofErr w:type="spellStart"/>
      <w:r w:rsidRPr="00245EA0">
        <w:rPr>
          <w:rFonts w:ascii="Arial" w:hAnsi="Arial" w:cs="Arial"/>
          <w:i/>
          <w:iCs/>
          <w:lang w:val="pt-BR"/>
        </w:rPr>
        <w:t>video</w:t>
      </w:r>
      <w:proofErr w:type="spellEnd"/>
      <w:r w:rsidRPr="00245EA0">
        <w:rPr>
          <w:rFonts w:ascii="Arial" w:hAnsi="Arial" w:cs="Arial"/>
          <w:i/>
          <w:iCs/>
          <w:lang w:val="pt-BR"/>
        </w:rPr>
        <w:t xml:space="preserve"> </w:t>
      </w:r>
      <w:proofErr w:type="spellStart"/>
      <w:r w:rsidRPr="00245EA0">
        <w:rPr>
          <w:rFonts w:ascii="Arial" w:hAnsi="Arial" w:cs="Arial"/>
          <w:i/>
          <w:iCs/>
          <w:lang w:val="pt-BR"/>
        </w:rPr>
        <w:t>surveillance</w:t>
      </w:r>
      <w:proofErr w:type="spellEnd"/>
      <w:r w:rsidRPr="005F494E">
        <w:rPr>
          <w:rFonts w:ascii="Arial" w:hAnsi="Arial" w:cs="Arial"/>
          <w:lang w:val="pt-BR"/>
        </w:rPr>
        <w:t xml:space="preserve"> —, sendo incluídos documentos em português, inglês e espanhol que abordassem os temas centrais com base científica ou institucional. Excluíram-se materiais fora do período, sem conteúdo analítico ou duplicados. A bibliometria, entendida como método de análise da produção científica por meio de indicadores quantitativos e descritivos (Araújo, 2006; Pimenta </w:t>
      </w:r>
      <w:r w:rsidR="00694F57" w:rsidRPr="00694F57">
        <w:rPr>
          <w:rFonts w:ascii="Arial" w:hAnsi="Arial" w:cs="Arial"/>
          <w:i/>
          <w:iCs/>
          <w:lang w:val="pt-BR"/>
        </w:rPr>
        <w:t>et al.</w:t>
      </w:r>
      <w:r w:rsidRPr="005F494E">
        <w:rPr>
          <w:rFonts w:ascii="Arial" w:hAnsi="Arial" w:cs="Arial"/>
          <w:lang w:val="pt-BR"/>
        </w:rPr>
        <w:t>, 2017), permitiu identificar autores, conceitos e categorias analíticas fundamentais, atualizando o estado da arte e subsidiando a análise crítica do Sistema Paredão quanto à aderência ao SUSP e às práticas de governança pública.</w:t>
      </w:r>
    </w:p>
    <w:p w14:paraId="3BEB26C6" w14:textId="42ACF2B2" w:rsidR="005F494E" w:rsidRDefault="005F494E" w:rsidP="005F494E">
      <w:pPr>
        <w:pStyle w:val="Corpodetexto"/>
        <w:ind w:firstLine="709"/>
        <w:jc w:val="both"/>
        <w:rPr>
          <w:rFonts w:ascii="Arial" w:hAnsi="Arial" w:cs="Arial"/>
          <w:lang w:val="pt-BR"/>
        </w:rPr>
      </w:pPr>
      <w:r w:rsidRPr="005F494E">
        <w:rPr>
          <w:rFonts w:ascii="Arial" w:hAnsi="Arial" w:cs="Arial"/>
          <w:lang w:val="pt-BR"/>
        </w:rPr>
        <w:t xml:space="preserve">A observação sistemática não participante, conforme Lakatos e Marconi (2021), envolveu equipe de três pesquisadores externos que acompanharam </w:t>
      </w:r>
      <w:r w:rsidRPr="00D4444D">
        <w:rPr>
          <w:rFonts w:ascii="Arial" w:hAnsi="Arial" w:cs="Arial"/>
          <w:i/>
          <w:iCs/>
          <w:lang w:val="pt-BR"/>
        </w:rPr>
        <w:t>in loco</w:t>
      </w:r>
      <w:r w:rsidRPr="005F494E">
        <w:rPr>
          <w:rFonts w:ascii="Arial" w:hAnsi="Arial" w:cs="Arial"/>
          <w:lang w:val="pt-BR"/>
        </w:rPr>
        <w:t xml:space="preserve"> o funcionamento do CIAISP sem interferência no ambiente, registrando de forma estruturada fluxos de informação, interoperabilidade institucional e mecanismos de transparência. Essa triangulação entre observadores reduziu vieses e ampliou a confiabilidade dos dados. O material empírico e bibliográfico foi tratado por meio da análise de conteúdo proposta por Bardin (2020), contemplando as etapas de descrição, interpretação e inferência, de modo a identificar padrões e significados associados aos desafios de governança do Sistema Paredão. Assim, o percurso metodológico assegurou coerência entre a questão de pesquisa, os objetivos e os métodos empregados, garantindo rigor analítico e aderência ao referencial teórico.</w:t>
      </w:r>
    </w:p>
    <w:p w14:paraId="2049ABFD" w14:textId="77777777" w:rsidR="000514DA" w:rsidRDefault="000514DA" w:rsidP="005F494E">
      <w:pPr>
        <w:pStyle w:val="Corpodetexto"/>
        <w:ind w:firstLine="709"/>
        <w:jc w:val="both"/>
        <w:rPr>
          <w:rFonts w:ascii="Arial" w:hAnsi="Arial" w:cs="Arial"/>
          <w:lang w:val="pt-BR"/>
        </w:rPr>
      </w:pPr>
    </w:p>
    <w:p w14:paraId="4867FA0A" w14:textId="4A489288" w:rsidR="00430A51" w:rsidRPr="00430A51" w:rsidRDefault="00430A51" w:rsidP="00430A51">
      <w:pPr>
        <w:pStyle w:val="Corpodetexto"/>
        <w:jc w:val="both"/>
        <w:rPr>
          <w:rFonts w:ascii="Arial" w:hAnsi="Arial" w:cs="Arial"/>
          <w:b/>
          <w:bCs/>
          <w:lang w:val="pt-BR"/>
        </w:rPr>
      </w:pPr>
      <w:r w:rsidRPr="00430A51">
        <w:rPr>
          <w:rFonts w:ascii="Arial" w:hAnsi="Arial" w:cs="Arial"/>
          <w:b/>
          <w:bCs/>
          <w:lang w:val="pt-BR"/>
        </w:rPr>
        <w:t xml:space="preserve">Resultados </w:t>
      </w:r>
    </w:p>
    <w:p w14:paraId="363EB5EB" w14:textId="77777777" w:rsidR="00430A51" w:rsidRDefault="00430A51" w:rsidP="00430A51">
      <w:pPr>
        <w:pStyle w:val="Corpodetexto"/>
        <w:jc w:val="both"/>
        <w:rPr>
          <w:rFonts w:ascii="Arial" w:hAnsi="Arial" w:cs="Arial"/>
          <w:lang w:val="pt-BR"/>
        </w:rPr>
      </w:pPr>
    </w:p>
    <w:p w14:paraId="1723DDA2" w14:textId="60665C94" w:rsidR="009E521B" w:rsidRPr="009E521B" w:rsidRDefault="009E521B" w:rsidP="009E521B">
      <w:pPr>
        <w:pStyle w:val="Corpodetexto"/>
        <w:ind w:firstLine="709"/>
        <w:jc w:val="both"/>
        <w:rPr>
          <w:rFonts w:ascii="Arial" w:hAnsi="Arial" w:cs="Arial"/>
          <w:lang w:val="pt-BR"/>
        </w:rPr>
      </w:pPr>
      <w:r w:rsidRPr="009E521B">
        <w:rPr>
          <w:rFonts w:ascii="Arial" w:hAnsi="Arial" w:cs="Arial"/>
          <w:lang w:val="pt-BR"/>
        </w:rPr>
        <w:t>A análise bibliométrica contemplou um total de 3</w:t>
      </w:r>
      <w:r w:rsidR="00211C0C">
        <w:rPr>
          <w:rFonts w:ascii="Arial" w:hAnsi="Arial" w:cs="Arial"/>
          <w:lang w:val="pt-BR"/>
        </w:rPr>
        <w:t>6</w:t>
      </w:r>
      <w:r w:rsidRPr="009E521B">
        <w:rPr>
          <w:rFonts w:ascii="Arial" w:hAnsi="Arial" w:cs="Arial"/>
          <w:lang w:val="pt-BR"/>
        </w:rPr>
        <w:t xml:space="preserve"> (trinta e </w:t>
      </w:r>
      <w:r w:rsidR="00211C0C">
        <w:rPr>
          <w:rFonts w:ascii="Arial" w:hAnsi="Arial" w:cs="Arial"/>
          <w:lang w:val="pt-BR"/>
        </w:rPr>
        <w:t>seis</w:t>
      </w:r>
      <w:r w:rsidRPr="009E521B">
        <w:rPr>
          <w:rFonts w:ascii="Arial" w:hAnsi="Arial" w:cs="Arial"/>
          <w:lang w:val="pt-BR"/>
        </w:rPr>
        <w:t xml:space="preserve">) trabalhos relacionados à segurança pública, governança e uso de tecnologias de videomonitoramento, todos publicados entre os anos de 2020 e 2025. Esse recorte temporal foi estabelecido com base nos critérios metodológicos do estudo e buscou delimitar o </w:t>
      </w:r>
      <w:r w:rsidRPr="00A96B9F">
        <w:rPr>
          <w:rFonts w:ascii="Arial" w:hAnsi="Arial" w:cs="Arial"/>
          <w:i/>
          <w:iCs/>
          <w:lang w:val="pt-BR"/>
        </w:rPr>
        <w:t>corpus</w:t>
      </w:r>
      <w:r w:rsidRPr="009E521B">
        <w:rPr>
          <w:rFonts w:ascii="Arial" w:hAnsi="Arial" w:cs="Arial"/>
          <w:lang w:val="pt-BR"/>
        </w:rPr>
        <w:t xml:space="preserve"> a produções recentes, de modo a captar os debates mais atuais acerca dos desafios da governança pública e da integração tecnológica em segurança. Considerou-se, assim, que esse período representa uma fase de consolidação de novas práticas e reflexões no campo, especialmente após a criação do Sistema Único de Segurança Pública (SUSP), instituído em 2018 como marco institucional de reorganização do setor.</w:t>
      </w:r>
    </w:p>
    <w:p w14:paraId="62E6D59E" w14:textId="0CD1269E" w:rsidR="00D23A7B" w:rsidRDefault="009E521B" w:rsidP="00FB450E">
      <w:pPr>
        <w:pStyle w:val="Corpodetexto"/>
        <w:ind w:firstLine="709"/>
        <w:jc w:val="both"/>
        <w:rPr>
          <w:rFonts w:ascii="Arial" w:hAnsi="Arial" w:cs="Arial"/>
          <w:lang w:val="pt-BR"/>
        </w:rPr>
      </w:pPr>
      <w:r w:rsidRPr="009E521B">
        <w:rPr>
          <w:rFonts w:ascii="Arial" w:hAnsi="Arial" w:cs="Arial"/>
          <w:lang w:val="pt-BR"/>
        </w:rPr>
        <w:t>Os resultados obtidos a partir desse levantamento permitem observar não apenas a evolução temporal das publicações no período analisado, mas também sua distribuição segundo o tipo de documento e a instituição de origem, revelando tendências relevantes na produção acadêmica e técnica da área. Além disso, a sistematização dos dados possibilitou identificar os principais temas recorrentes, as metodologias de pesquisa mais empregadas e os desafios de governança mais frequentemente apontados pelos autores. Para fins de clareza e organização, os achados são apresentados em tabelas e gráficos</w:t>
      </w:r>
      <w:r w:rsidR="00A2350F">
        <w:rPr>
          <w:rStyle w:val="Refdenotaderodap"/>
          <w:rFonts w:ascii="Arial" w:hAnsi="Arial" w:cs="Arial"/>
          <w:lang w:val="pt-BR"/>
        </w:rPr>
        <w:footnoteReference w:id="5"/>
      </w:r>
      <w:r w:rsidRPr="009E521B">
        <w:rPr>
          <w:rFonts w:ascii="Arial" w:hAnsi="Arial" w:cs="Arial"/>
          <w:lang w:val="pt-BR"/>
        </w:rPr>
        <w:t>, que sintetizam tanto os aspectos quantitativos quanto os qualitativos da literatura examinada, oferecendo um panorama geral a ser posteriormente confrontado com o estudo de caso do Sistema Paredão em Manaus no âmbito do SUSP</w:t>
      </w:r>
      <w:r w:rsidR="00430A51">
        <w:rPr>
          <w:rFonts w:ascii="Arial" w:hAnsi="Arial" w:cs="Arial"/>
          <w:lang w:val="pt-BR"/>
        </w:rPr>
        <w:t>.</w:t>
      </w:r>
    </w:p>
    <w:p w14:paraId="3DE92940" w14:textId="77777777" w:rsidR="00FB450E" w:rsidRDefault="00FB450E" w:rsidP="00FB450E">
      <w:pPr>
        <w:pStyle w:val="Corpodetexto"/>
        <w:jc w:val="both"/>
        <w:rPr>
          <w:rFonts w:ascii="Arial" w:hAnsi="Arial" w:cs="Arial"/>
          <w:lang w:val="pt-BR"/>
        </w:rPr>
      </w:pPr>
    </w:p>
    <w:p w14:paraId="1B035CAC" w14:textId="4D9C1110" w:rsidR="00FB450E" w:rsidRPr="000340CE" w:rsidRDefault="00976B11" w:rsidP="000340CE">
      <w:pPr>
        <w:pStyle w:val="Corpodetexto"/>
        <w:jc w:val="center"/>
        <w:rPr>
          <w:rFonts w:ascii="Arial" w:hAnsi="Arial" w:cs="Arial"/>
          <w:sz w:val="20"/>
          <w:szCs w:val="20"/>
          <w:lang w:val="pt-BR"/>
        </w:rPr>
      </w:pPr>
      <w:r w:rsidRPr="000340CE">
        <w:rPr>
          <w:noProof/>
          <w:sz w:val="20"/>
          <w:szCs w:val="20"/>
        </w:rPr>
        <w:drawing>
          <wp:anchor distT="0" distB="0" distL="114300" distR="114300" simplePos="0" relativeHeight="251663360" behindDoc="0" locked="0" layoutInCell="1" allowOverlap="1" wp14:anchorId="46F349C8" wp14:editId="2A37E9CB">
            <wp:simplePos x="0" y="0"/>
            <wp:positionH relativeFrom="margin">
              <wp:posOffset>414020</wp:posOffset>
            </wp:positionH>
            <wp:positionV relativeFrom="paragraph">
              <wp:posOffset>238125</wp:posOffset>
            </wp:positionV>
            <wp:extent cx="4572000" cy="2743200"/>
            <wp:effectExtent l="0" t="0" r="0" b="0"/>
            <wp:wrapTopAndBottom/>
            <wp:docPr id="213114678" name="Gráfico 1">
              <a:extLst xmlns:a="http://schemas.openxmlformats.org/drawingml/2006/main">
                <a:ext uri="{FF2B5EF4-FFF2-40B4-BE49-F238E27FC236}">
                  <a16:creationId xmlns:a16="http://schemas.microsoft.com/office/drawing/2014/main" id="{BCAF5CD5-73AA-97EE-CF78-A57BC836AB6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margin">
              <wp14:pctWidth>0</wp14:pctWidth>
            </wp14:sizeRelH>
            <wp14:sizeRelV relativeFrom="margin">
              <wp14:pctHeight>0</wp14:pctHeight>
            </wp14:sizeRelV>
          </wp:anchor>
        </w:drawing>
      </w:r>
      <w:r w:rsidR="00FB450E" w:rsidRPr="000340CE">
        <w:rPr>
          <w:rFonts w:ascii="Arial" w:hAnsi="Arial" w:cs="Arial"/>
          <w:sz w:val="20"/>
          <w:szCs w:val="20"/>
          <w:lang w:val="pt-BR"/>
        </w:rPr>
        <w:t>Gráfico 1 – Evolução temporal das publicações (2020–2025)</w:t>
      </w:r>
      <w:r w:rsidR="000340CE" w:rsidRPr="000340CE">
        <w:rPr>
          <w:rFonts w:ascii="Arial" w:hAnsi="Arial" w:cs="Arial"/>
          <w:sz w:val="20"/>
          <w:szCs w:val="20"/>
          <w:lang w:val="pt-BR"/>
        </w:rPr>
        <w:t>.</w:t>
      </w:r>
    </w:p>
    <w:p w14:paraId="44DBEC5B" w14:textId="09706657" w:rsidR="00FB450E" w:rsidRDefault="00FB450E" w:rsidP="00FB450E">
      <w:pPr>
        <w:pStyle w:val="Corpodetexto"/>
        <w:jc w:val="both"/>
        <w:rPr>
          <w:rFonts w:ascii="Arial" w:hAnsi="Arial" w:cs="Arial"/>
          <w:lang w:val="pt-BR"/>
        </w:rPr>
      </w:pPr>
    </w:p>
    <w:p w14:paraId="09FAD076" w14:textId="068BA0BF" w:rsidR="009C2200" w:rsidRPr="000340CE" w:rsidRDefault="004B5CC2" w:rsidP="000340CE">
      <w:pPr>
        <w:pStyle w:val="Corpodetexto"/>
        <w:jc w:val="center"/>
        <w:rPr>
          <w:rFonts w:ascii="Arial" w:hAnsi="Arial" w:cs="Arial"/>
          <w:sz w:val="20"/>
          <w:szCs w:val="20"/>
          <w:lang w:val="pt-BR"/>
        </w:rPr>
      </w:pPr>
      <w:r w:rsidRPr="000340CE">
        <w:rPr>
          <w:noProof/>
          <w:sz w:val="20"/>
          <w:szCs w:val="20"/>
        </w:rPr>
        <w:drawing>
          <wp:anchor distT="0" distB="0" distL="114300" distR="114300" simplePos="0" relativeHeight="251665408" behindDoc="0" locked="0" layoutInCell="1" allowOverlap="1" wp14:anchorId="5DB202AD" wp14:editId="0D5C9918">
            <wp:simplePos x="0" y="0"/>
            <wp:positionH relativeFrom="margin">
              <wp:align>center</wp:align>
            </wp:positionH>
            <wp:positionV relativeFrom="paragraph">
              <wp:posOffset>238125</wp:posOffset>
            </wp:positionV>
            <wp:extent cx="4572000" cy="2743200"/>
            <wp:effectExtent l="0" t="0" r="0" b="0"/>
            <wp:wrapTopAndBottom/>
            <wp:docPr id="1532050249" name="Gráfico 1">
              <a:extLst xmlns:a="http://schemas.openxmlformats.org/drawingml/2006/main">
                <a:ext uri="{FF2B5EF4-FFF2-40B4-BE49-F238E27FC236}">
                  <a16:creationId xmlns:a16="http://schemas.microsoft.com/office/drawing/2014/main" id="{87A0626E-5966-9D0C-3A41-1C201ADE289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H relativeFrom="margin">
              <wp14:pctWidth>0</wp14:pctWidth>
            </wp14:sizeRelH>
            <wp14:sizeRelV relativeFrom="margin">
              <wp14:pctHeight>0</wp14:pctHeight>
            </wp14:sizeRelV>
          </wp:anchor>
        </w:drawing>
      </w:r>
      <w:r w:rsidR="009C2200" w:rsidRPr="000340CE">
        <w:rPr>
          <w:rFonts w:ascii="Arial" w:hAnsi="Arial" w:cs="Arial"/>
          <w:sz w:val="20"/>
          <w:szCs w:val="20"/>
          <w:lang w:val="pt-BR"/>
        </w:rPr>
        <w:t>Gráfico 2 – Distribuição por tipo de publicação (2020–2025)</w:t>
      </w:r>
      <w:r w:rsidR="000340CE" w:rsidRPr="000340CE">
        <w:rPr>
          <w:rFonts w:ascii="Arial" w:hAnsi="Arial" w:cs="Arial"/>
          <w:sz w:val="20"/>
          <w:szCs w:val="20"/>
          <w:lang w:val="pt-BR"/>
        </w:rPr>
        <w:t>.</w:t>
      </w:r>
    </w:p>
    <w:p w14:paraId="1A37075F" w14:textId="7DD8AB6A" w:rsidR="004B5CC2" w:rsidRDefault="004B5CC2" w:rsidP="00FB450E">
      <w:pPr>
        <w:pStyle w:val="Corpodetexto"/>
        <w:jc w:val="both"/>
        <w:rPr>
          <w:rFonts w:ascii="Arial" w:hAnsi="Arial" w:cs="Arial"/>
          <w:lang w:val="pt-BR"/>
        </w:rPr>
      </w:pPr>
    </w:p>
    <w:p w14:paraId="31EDDBBA" w14:textId="77777777" w:rsidR="00F051FB" w:rsidRDefault="00F051FB" w:rsidP="00FB450E">
      <w:pPr>
        <w:pStyle w:val="Corpodetexto"/>
        <w:jc w:val="both"/>
        <w:rPr>
          <w:rFonts w:ascii="Arial" w:hAnsi="Arial" w:cs="Arial"/>
          <w:lang w:val="pt-BR"/>
        </w:rPr>
      </w:pPr>
    </w:p>
    <w:p w14:paraId="652FB4F0" w14:textId="24071508" w:rsidR="00FB450E" w:rsidRPr="000340CE" w:rsidRDefault="00F051FB" w:rsidP="000340CE">
      <w:pPr>
        <w:pStyle w:val="Corpodetexto"/>
        <w:jc w:val="center"/>
        <w:rPr>
          <w:rFonts w:ascii="Arial" w:hAnsi="Arial" w:cs="Arial"/>
          <w:sz w:val="20"/>
          <w:szCs w:val="20"/>
          <w:lang w:val="pt-BR"/>
        </w:rPr>
      </w:pPr>
      <w:r w:rsidRPr="000340CE">
        <w:rPr>
          <w:rFonts w:ascii="Arial" w:hAnsi="Arial" w:cs="Arial"/>
          <w:sz w:val="20"/>
          <w:szCs w:val="20"/>
          <w:lang w:val="pt-BR"/>
        </w:rPr>
        <w:t>Tabela 1 – Temas recorrentes nas publicações (2020–2025)</w:t>
      </w:r>
      <w:r w:rsidR="000340CE">
        <w:rPr>
          <w:rFonts w:ascii="Arial" w:hAnsi="Arial" w:cs="Arial"/>
          <w:sz w:val="20"/>
          <w:szCs w:val="20"/>
          <w:lang w:val="pt-BR"/>
        </w:rPr>
        <w:t>.</w:t>
      </w:r>
    </w:p>
    <w:p w14:paraId="45AA2AD8" w14:textId="3997A501" w:rsidR="009128CF" w:rsidRDefault="009128CF" w:rsidP="00FB450E">
      <w:pPr>
        <w:pStyle w:val="Corpodetexto"/>
        <w:jc w:val="both"/>
        <w:rPr>
          <w:rFonts w:ascii="Arial" w:hAnsi="Arial" w:cs="Arial"/>
          <w:lang w:val="pt-BR"/>
        </w:rPr>
      </w:pPr>
    </w:p>
    <w:tbl>
      <w:tblPr>
        <w:tblStyle w:val="SimplesTabela3"/>
        <w:tblW w:w="0" w:type="auto"/>
        <w:jc w:val="center"/>
        <w:tblLook w:val="04A0" w:firstRow="1" w:lastRow="0" w:firstColumn="1" w:lastColumn="0" w:noHBand="0" w:noVBand="1"/>
      </w:tblPr>
      <w:tblGrid>
        <w:gridCol w:w="4253"/>
        <w:gridCol w:w="1701"/>
        <w:gridCol w:w="1701"/>
      </w:tblGrid>
      <w:tr w:rsidR="009128CF" w:rsidRPr="00604406" w14:paraId="67961450" w14:textId="77777777" w:rsidTr="00A05051">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4253" w:type="dxa"/>
            <w:hideMark/>
          </w:tcPr>
          <w:p w14:paraId="2A1B392C" w14:textId="77777777" w:rsidR="009128CF" w:rsidRPr="009128CF" w:rsidRDefault="009128CF" w:rsidP="006C58DE">
            <w:pPr>
              <w:spacing w:line="360" w:lineRule="auto"/>
              <w:jc w:val="center"/>
              <w:rPr>
                <w:rFonts w:ascii="Arial" w:eastAsia="Times New Roman" w:hAnsi="Arial" w:cs="Arial"/>
                <w:sz w:val="20"/>
                <w:szCs w:val="20"/>
              </w:rPr>
            </w:pPr>
            <w:r w:rsidRPr="009128CF">
              <w:rPr>
                <w:rFonts w:ascii="Arial" w:eastAsia="Times New Roman" w:hAnsi="Arial" w:cs="Arial"/>
                <w:sz w:val="20"/>
                <w:szCs w:val="20"/>
              </w:rPr>
              <w:t>Tema</w:t>
            </w:r>
          </w:p>
        </w:tc>
        <w:tc>
          <w:tcPr>
            <w:tcW w:w="1701" w:type="dxa"/>
            <w:hideMark/>
          </w:tcPr>
          <w:p w14:paraId="716D1A02" w14:textId="77777777" w:rsidR="009128CF" w:rsidRPr="009128CF" w:rsidRDefault="009128CF" w:rsidP="006C58DE">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9128CF">
              <w:rPr>
                <w:rFonts w:ascii="Arial" w:eastAsia="Times New Roman" w:hAnsi="Arial" w:cs="Arial"/>
                <w:sz w:val="20"/>
                <w:szCs w:val="20"/>
              </w:rPr>
              <w:t>Trabalhos</w:t>
            </w:r>
          </w:p>
        </w:tc>
        <w:tc>
          <w:tcPr>
            <w:tcW w:w="1701" w:type="dxa"/>
            <w:hideMark/>
          </w:tcPr>
          <w:p w14:paraId="018BB471" w14:textId="77777777" w:rsidR="009128CF" w:rsidRPr="009128CF" w:rsidRDefault="009128CF" w:rsidP="006C58DE">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9128CF">
              <w:rPr>
                <w:rFonts w:ascii="Arial" w:eastAsia="Times New Roman" w:hAnsi="Arial" w:cs="Arial"/>
                <w:sz w:val="20"/>
                <w:szCs w:val="20"/>
              </w:rPr>
              <w:t>Fração (%)</w:t>
            </w:r>
          </w:p>
        </w:tc>
      </w:tr>
      <w:tr w:rsidR="001F71D5" w:rsidRPr="00604406" w14:paraId="76800914" w14:textId="77777777" w:rsidTr="00A0505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253" w:type="dxa"/>
            <w:hideMark/>
          </w:tcPr>
          <w:p w14:paraId="039622ED" w14:textId="77777777" w:rsidR="001F71D5" w:rsidRPr="009128CF" w:rsidRDefault="001F71D5" w:rsidP="001F71D5">
            <w:pPr>
              <w:spacing w:line="360" w:lineRule="auto"/>
              <w:jc w:val="both"/>
              <w:rPr>
                <w:rFonts w:ascii="Arial" w:eastAsia="Times New Roman" w:hAnsi="Arial" w:cs="Arial"/>
                <w:sz w:val="20"/>
                <w:szCs w:val="20"/>
              </w:rPr>
            </w:pPr>
            <w:r w:rsidRPr="009128CF">
              <w:rPr>
                <w:rFonts w:ascii="Arial" w:eastAsia="Times New Roman" w:hAnsi="Arial" w:cs="Arial"/>
                <w:sz w:val="20"/>
                <w:szCs w:val="20"/>
              </w:rPr>
              <w:t>Inovação / Tecnologia</w:t>
            </w:r>
          </w:p>
        </w:tc>
        <w:tc>
          <w:tcPr>
            <w:tcW w:w="1701" w:type="dxa"/>
            <w:hideMark/>
          </w:tcPr>
          <w:p w14:paraId="31C67F38" w14:textId="0CABC499" w:rsidR="001F71D5" w:rsidRPr="00A05051" w:rsidRDefault="001F71D5" w:rsidP="001F71D5">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A05051">
              <w:rPr>
                <w:rFonts w:ascii="Arial" w:hAnsi="Arial" w:cs="Arial"/>
                <w:sz w:val="20"/>
                <w:szCs w:val="20"/>
              </w:rPr>
              <w:t>16</w:t>
            </w:r>
          </w:p>
        </w:tc>
        <w:tc>
          <w:tcPr>
            <w:tcW w:w="1701" w:type="dxa"/>
            <w:hideMark/>
          </w:tcPr>
          <w:p w14:paraId="270B45C3" w14:textId="3B94BD0B" w:rsidR="001F71D5" w:rsidRPr="001F71D5" w:rsidRDefault="001F71D5" w:rsidP="001F71D5">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1F71D5">
              <w:rPr>
                <w:rFonts w:ascii="Arial" w:hAnsi="Arial" w:cs="Arial"/>
                <w:sz w:val="20"/>
                <w:szCs w:val="20"/>
              </w:rPr>
              <w:t>19,75%</w:t>
            </w:r>
          </w:p>
        </w:tc>
      </w:tr>
      <w:tr w:rsidR="001F71D5" w:rsidRPr="00604406" w14:paraId="474833A6" w14:textId="77777777" w:rsidTr="00A05051">
        <w:trPr>
          <w:jc w:val="center"/>
        </w:trPr>
        <w:tc>
          <w:tcPr>
            <w:cnfStyle w:val="001000000000" w:firstRow="0" w:lastRow="0" w:firstColumn="1" w:lastColumn="0" w:oddVBand="0" w:evenVBand="0" w:oddHBand="0" w:evenHBand="0" w:firstRowFirstColumn="0" w:firstRowLastColumn="0" w:lastRowFirstColumn="0" w:lastRowLastColumn="0"/>
            <w:tcW w:w="4253" w:type="dxa"/>
            <w:hideMark/>
          </w:tcPr>
          <w:p w14:paraId="28E929CC" w14:textId="77777777" w:rsidR="001F71D5" w:rsidRPr="009128CF" w:rsidRDefault="001F71D5" w:rsidP="001F71D5">
            <w:pPr>
              <w:spacing w:line="360" w:lineRule="auto"/>
              <w:jc w:val="both"/>
              <w:rPr>
                <w:rFonts w:ascii="Arial" w:eastAsia="Times New Roman" w:hAnsi="Arial" w:cs="Arial"/>
                <w:sz w:val="20"/>
                <w:szCs w:val="20"/>
              </w:rPr>
            </w:pPr>
            <w:r w:rsidRPr="009128CF">
              <w:rPr>
                <w:rFonts w:ascii="Arial" w:eastAsia="Times New Roman" w:hAnsi="Arial" w:cs="Arial"/>
                <w:sz w:val="20"/>
                <w:szCs w:val="20"/>
              </w:rPr>
              <w:t>Videomonitoramento</w:t>
            </w:r>
          </w:p>
        </w:tc>
        <w:tc>
          <w:tcPr>
            <w:tcW w:w="1701" w:type="dxa"/>
            <w:hideMark/>
          </w:tcPr>
          <w:p w14:paraId="13F52F62" w14:textId="25AC4569" w:rsidR="001F71D5" w:rsidRPr="00A05051" w:rsidRDefault="001F71D5" w:rsidP="001F71D5">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A05051">
              <w:rPr>
                <w:rFonts w:ascii="Arial" w:hAnsi="Arial" w:cs="Arial"/>
                <w:sz w:val="20"/>
                <w:szCs w:val="20"/>
              </w:rPr>
              <w:t>14</w:t>
            </w:r>
          </w:p>
        </w:tc>
        <w:tc>
          <w:tcPr>
            <w:tcW w:w="1701" w:type="dxa"/>
            <w:hideMark/>
          </w:tcPr>
          <w:p w14:paraId="402785E3" w14:textId="2E8B8336" w:rsidR="001F71D5" w:rsidRPr="001F71D5" w:rsidRDefault="001F71D5" w:rsidP="001F71D5">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1F71D5">
              <w:rPr>
                <w:rFonts w:ascii="Arial" w:hAnsi="Arial" w:cs="Arial"/>
                <w:sz w:val="20"/>
                <w:szCs w:val="20"/>
              </w:rPr>
              <w:t>17,28%</w:t>
            </w:r>
          </w:p>
        </w:tc>
      </w:tr>
      <w:tr w:rsidR="001F71D5" w:rsidRPr="00604406" w14:paraId="3E7C1AC8" w14:textId="77777777" w:rsidTr="00A0505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253" w:type="dxa"/>
            <w:hideMark/>
          </w:tcPr>
          <w:p w14:paraId="37F24D82" w14:textId="77777777" w:rsidR="001F71D5" w:rsidRPr="009128CF" w:rsidRDefault="001F71D5" w:rsidP="001F71D5">
            <w:pPr>
              <w:spacing w:line="360" w:lineRule="auto"/>
              <w:jc w:val="both"/>
              <w:rPr>
                <w:rFonts w:ascii="Arial" w:eastAsia="Times New Roman" w:hAnsi="Arial" w:cs="Arial"/>
                <w:sz w:val="20"/>
                <w:szCs w:val="20"/>
              </w:rPr>
            </w:pPr>
            <w:r w:rsidRPr="009128CF">
              <w:rPr>
                <w:rFonts w:ascii="Arial" w:eastAsia="Times New Roman" w:hAnsi="Arial" w:cs="Arial"/>
                <w:sz w:val="20"/>
                <w:szCs w:val="20"/>
              </w:rPr>
              <w:t>Cidades inteligentes</w:t>
            </w:r>
          </w:p>
        </w:tc>
        <w:tc>
          <w:tcPr>
            <w:tcW w:w="1701" w:type="dxa"/>
            <w:hideMark/>
          </w:tcPr>
          <w:p w14:paraId="659444C6" w14:textId="61A147E3" w:rsidR="001F71D5" w:rsidRPr="00A05051" w:rsidRDefault="001F71D5" w:rsidP="001F71D5">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A05051">
              <w:rPr>
                <w:rFonts w:ascii="Arial" w:hAnsi="Arial" w:cs="Arial"/>
                <w:sz w:val="20"/>
                <w:szCs w:val="20"/>
              </w:rPr>
              <w:t>8</w:t>
            </w:r>
          </w:p>
        </w:tc>
        <w:tc>
          <w:tcPr>
            <w:tcW w:w="1701" w:type="dxa"/>
            <w:hideMark/>
          </w:tcPr>
          <w:p w14:paraId="041F43E3" w14:textId="54569278" w:rsidR="001F71D5" w:rsidRPr="001F71D5" w:rsidRDefault="001F71D5" w:rsidP="001F71D5">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1F71D5">
              <w:rPr>
                <w:rFonts w:ascii="Arial" w:hAnsi="Arial" w:cs="Arial"/>
                <w:sz w:val="20"/>
                <w:szCs w:val="20"/>
              </w:rPr>
              <w:t>9,88%</w:t>
            </w:r>
          </w:p>
        </w:tc>
      </w:tr>
      <w:tr w:rsidR="001F71D5" w:rsidRPr="00604406" w14:paraId="138464C2" w14:textId="77777777" w:rsidTr="00A05051">
        <w:trPr>
          <w:jc w:val="center"/>
        </w:trPr>
        <w:tc>
          <w:tcPr>
            <w:cnfStyle w:val="001000000000" w:firstRow="0" w:lastRow="0" w:firstColumn="1" w:lastColumn="0" w:oddVBand="0" w:evenVBand="0" w:oddHBand="0" w:evenHBand="0" w:firstRowFirstColumn="0" w:firstRowLastColumn="0" w:lastRowFirstColumn="0" w:lastRowLastColumn="0"/>
            <w:tcW w:w="4253" w:type="dxa"/>
            <w:hideMark/>
          </w:tcPr>
          <w:p w14:paraId="3A1C30CA" w14:textId="77777777" w:rsidR="001F71D5" w:rsidRPr="009128CF" w:rsidRDefault="001F71D5" w:rsidP="001F71D5">
            <w:pPr>
              <w:spacing w:line="360" w:lineRule="auto"/>
              <w:jc w:val="both"/>
              <w:rPr>
                <w:rFonts w:ascii="Arial" w:eastAsia="Times New Roman" w:hAnsi="Arial" w:cs="Arial"/>
                <w:sz w:val="20"/>
                <w:szCs w:val="20"/>
              </w:rPr>
            </w:pPr>
            <w:r w:rsidRPr="009128CF">
              <w:rPr>
                <w:rFonts w:ascii="Arial" w:eastAsia="Times New Roman" w:hAnsi="Arial" w:cs="Arial"/>
                <w:sz w:val="20"/>
                <w:szCs w:val="20"/>
              </w:rPr>
              <w:t>Integração / Interoperabilidade</w:t>
            </w:r>
          </w:p>
        </w:tc>
        <w:tc>
          <w:tcPr>
            <w:tcW w:w="1701" w:type="dxa"/>
            <w:hideMark/>
          </w:tcPr>
          <w:p w14:paraId="66888FD2" w14:textId="7B323B43" w:rsidR="001F71D5" w:rsidRPr="00A05051" w:rsidRDefault="001F71D5" w:rsidP="001F71D5">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A05051">
              <w:rPr>
                <w:rFonts w:ascii="Arial" w:hAnsi="Arial" w:cs="Arial"/>
                <w:sz w:val="20"/>
                <w:szCs w:val="20"/>
              </w:rPr>
              <w:t>9</w:t>
            </w:r>
          </w:p>
        </w:tc>
        <w:tc>
          <w:tcPr>
            <w:tcW w:w="1701" w:type="dxa"/>
            <w:hideMark/>
          </w:tcPr>
          <w:p w14:paraId="20024E59" w14:textId="1BB3D457" w:rsidR="001F71D5" w:rsidRPr="001F71D5" w:rsidRDefault="001F71D5" w:rsidP="001F71D5">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1F71D5">
              <w:rPr>
                <w:rFonts w:ascii="Arial" w:hAnsi="Arial" w:cs="Arial"/>
                <w:sz w:val="20"/>
                <w:szCs w:val="20"/>
              </w:rPr>
              <w:t>11,11%</w:t>
            </w:r>
          </w:p>
        </w:tc>
      </w:tr>
      <w:tr w:rsidR="001F71D5" w:rsidRPr="00604406" w14:paraId="50CA560C" w14:textId="77777777" w:rsidTr="00A0505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253" w:type="dxa"/>
            <w:hideMark/>
          </w:tcPr>
          <w:p w14:paraId="591A1156" w14:textId="77777777" w:rsidR="001F71D5" w:rsidRPr="009128CF" w:rsidRDefault="001F71D5" w:rsidP="001F71D5">
            <w:pPr>
              <w:spacing w:line="360" w:lineRule="auto"/>
              <w:jc w:val="both"/>
              <w:rPr>
                <w:rFonts w:ascii="Arial" w:eastAsia="Times New Roman" w:hAnsi="Arial" w:cs="Arial"/>
                <w:sz w:val="20"/>
                <w:szCs w:val="20"/>
              </w:rPr>
            </w:pPr>
            <w:r w:rsidRPr="009128CF">
              <w:rPr>
                <w:rFonts w:ascii="Arial" w:eastAsia="Times New Roman" w:hAnsi="Arial" w:cs="Arial"/>
                <w:sz w:val="20"/>
                <w:szCs w:val="20"/>
              </w:rPr>
              <w:t>Vigilância</w:t>
            </w:r>
          </w:p>
        </w:tc>
        <w:tc>
          <w:tcPr>
            <w:tcW w:w="1701" w:type="dxa"/>
            <w:hideMark/>
          </w:tcPr>
          <w:p w14:paraId="5817E62F" w14:textId="75AA2F3D" w:rsidR="001F71D5" w:rsidRPr="00A05051" w:rsidRDefault="001F71D5" w:rsidP="001F71D5">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A05051">
              <w:rPr>
                <w:rFonts w:ascii="Arial" w:hAnsi="Arial" w:cs="Arial"/>
                <w:sz w:val="20"/>
                <w:szCs w:val="20"/>
              </w:rPr>
              <w:t>6</w:t>
            </w:r>
          </w:p>
        </w:tc>
        <w:tc>
          <w:tcPr>
            <w:tcW w:w="1701" w:type="dxa"/>
            <w:hideMark/>
          </w:tcPr>
          <w:p w14:paraId="27E68007" w14:textId="7652471B" w:rsidR="001F71D5" w:rsidRPr="001F71D5" w:rsidRDefault="001F71D5" w:rsidP="001F71D5">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1F71D5">
              <w:rPr>
                <w:rFonts w:ascii="Arial" w:hAnsi="Arial" w:cs="Arial"/>
                <w:sz w:val="20"/>
                <w:szCs w:val="20"/>
              </w:rPr>
              <w:t>7,41%</w:t>
            </w:r>
          </w:p>
        </w:tc>
      </w:tr>
      <w:tr w:rsidR="001F71D5" w:rsidRPr="00604406" w14:paraId="0D0ECC24" w14:textId="77777777" w:rsidTr="00A05051">
        <w:trPr>
          <w:jc w:val="center"/>
        </w:trPr>
        <w:tc>
          <w:tcPr>
            <w:cnfStyle w:val="001000000000" w:firstRow="0" w:lastRow="0" w:firstColumn="1" w:lastColumn="0" w:oddVBand="0" w:evenVBand="0" w:oddHBand="0" w:evenHBand="0" w:firstRowFirstColumn="0" w:firstRowLastColumn="0" w:lastRowFirstColumn="0" w:lastRowLastColumn="0"/>
            <w:tcW w:w="4253" w:type="dxa"/>
            <w:hideMark/>
          </w:tcPr>
          <w:p w14:paraId="7D53EB77" w14:textId="77777777" w:rsidR="001F71D5" w:rsidRPr="009128CF" w:rsidRDefault="001F71D5" w:rsidP="001F71D5">
            <w:pPr>
              <w:spacing w:line="360" w:lineRule="auto"/>
              <w:jc w:val="both"/>
              <w:rPr>
                <w:rFonts w:ascii="Arial" w:eastAsia="Times New Roman" w:hAnsi="Arial" w:cs="Arial"/>
                <w:sz w:val="20"/>
                <w:szCs w:val="20"/>
              </w:rPr>
            </w:pPr>
            <w:r w:rsidRPr="009128CF">
              <w:rPr>
                <w:rFonts w:ascii="Arial" w:eastAsia="Times New Roman" w:hAnsi="Arial" w:cs="Arial"/>
                <w:sz w:val="20"/>
                <w:szCs w:val="20"/>
              </w:rPr>
              <w:t>Direitos fundamentais</w:t>
            </w:r>
          </w:p>
        </w:tc>
        <w:tc>
          <w:tcPr>
            <w:tcW w:w="1701" w:type="dxa"/>
            <w:hideMark/>
          </w:tcPr>
          <w:p w14:paraId="177D1DA8" w14:textId="0FE42B6D" w:rsidR="001F71D5" w:rsidRPr="00A05051" w:rsidRDefault="001F71D5" w:rsidP="001F71D5">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A05051">
              <w:rPr>
                <w:rFonts w:ascii="Arial" w:hAnsi="Arial" w:cs="Arial"/>
                <w:sz w:val="20"/>
                <w:szCs w:val="20"/>
              </w:rPr>
              <w:t>5</w:t>
            </w:r>
          </w:p>
        </w:tc>
        <w:tc>
          <w:tcPr>
            <w:tcW w:w="1701" w:type="dxa"/>
            <w:hideMark/>
          </w:tcPr>
          <w:p w14:paraId="35E77F63" w14:textId="16395DC5" w:rsidR="001F71D5" w:rsidRPr="001F71D5" w:rsidRDefault="001F71D5" w:rsidP="001F71D5">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1F71D5">
              <w:rPr>
                <w:rFonts w:ascii="Arial" w:hAnsi="Arial" w:cs="Arial"/>
                <w:sz w:val="20"/>
                <w:szCs w:val="20"/>
              </w:rPr>
              <w:t>6,17%</w:t>
            </w:r>
          </w:p>
        </w:tc>
      </w:tr>
      <w:tr w:rsidR="001F71D5" w:rsidRPr="00604406" w14:paraId="03146B1E" w14:textId="77777777" w:rsidTr="00A0505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253" w:type="dxa"/>
            <w:hideMark/>
          </w:tcPr>
          <w:p w14:paraId="0BBA2605" w14:textId="77777777" w:rsidR="001F71D5" w:rsidRPr="009128CF" w:rsidRDefault="001F71D5" w:rsidP="001F71D5">
            <w:pPr>
              <w:spacing w:line="360" w:lineRule="auto"/>
              <w:jc w:val="both"/>
              <w:rPr>
                <w:rFonts w:ascii="Arial" w:eastAsia="Times New Roman" w:hAnsi="Arial" w:cs="Arial"/>
                <w:sz w:val="20"/>
                <w:szCs w:val="20"/>
              </w:rPr>
            </w:pPr>
            <w:r w:rsidRPr="009128CF">
              <w:rPr>
                <w:rFonts w:ascii="Arial" w:eastAsia="Times New Roman" w:hAnsi="Arial" w:cs="Arial"/>
                <w:sz w:val="20"/>
                <w:szCs w:val="20"/>
              </w:rPr>
              <w:t>Privacidade</w:t>
            </w:r>
          </w:p>
        </w:tc>
        <w:tc>
          <w:tcPr>
            <w:tcW w:w="1701" w:type="dxa"/>
            <w:hideMark/>
          </w:tcPr>
          <w:p w14:paraId="7F515658" w14:textId="7C67D307" w:rsidR="001F71D5" w:rsidRPr="00A05051" w:rsidRDefault="001F71D5" w:rsidP="001F71D5">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A05051">
              <w:rPr>
                <w:rFonts w:ascii="Arial" w:hAnsi="Arial" w:cs="Arial"/>
                <w:sz w:val="20"/>
                <w:szCs w:val="20"/>
              </w:rPr>
              <w:t>5</w:t>
            </w:r>
          </w:p>
        </w:tc>
        <w:tc>
          <w:tcPr>
            <w:tcW w:w="1701" w:type="dxa"/>
            <w:hideMark/>
          </w:tcPr>
          <w:p w14:paraId="6E6A6793" w14:textId="702633CB" w:rsidR="001F71D5" w:rsidRPr="001F71D5" w:rsidRDefault="001F71D5" w:rsidP="001F71D5">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1F71D5">
              <w:rPr>
                <w:rFonts w:ascii="Arial" w:hAnsi="Arial" w:cs="Arial"/>
                <w:sz w:val="20"/>
                <w:szCs w:val="20"/>
              </w:rPr>
              <w:t>6,17%</w:t>
            </w:r>
          </w:p>
        </w:tc>
      </w:tr>
      <w:tr w:rsidR="001F71D5" w:rsidRPr="00604406" w14:paraId="76ECE3D7" w14:textId="77777777" w:rsidTr="00A05051">
        <w:trPr>
          <w:jc w:val="center"/>
        </w:trPr>
        <w:tc>
          <w:tcPr>
            <w:cnfStyle w:val="001000000000" w:firstRow="0" w:lastRow="0" w:firstColumn="1" w:lastColumn="0" w:oddVBand="0" w:evenVBand="0" w:oddHBand="0" w:evenHBand="0" w:firstRowFirstColumn="0" w:firstRowLastColumn="0" w:lastRowFirstColumn="0" w:lastRowLastColumn="0"/>
            <w:tcW w:w="4253" w:type="dxa"/>
            <w:hideMark/>
          </w:tcPr>
          <w:p w14:paraId="415E02FD" w14:textId="77777777" w:rsidR="001F71D5" w:rsidRPr="009128CF" w:rsidRDefault="001F71D5" w:rsidP="001F71D5">
            <w:pPr>
              <w:spacing w:line="360" w:lineRule="auto"/>
              <w:jc w:val="both"/>
              <w:rPr>
                <w:rFonts w:ascii="Arial" w:eastAsia="Times New Roman" w:hAnsi="Arial" w:cs="Arial"/>
                <w:sz w:val="20"/>
                <w:szCs w:val="20"/>
              </w:rPr>
            </w:pPr>
            <w:r w:rsidRPr="009128CF">
              <w:rPr>
                <w:rFonts w:ascii="Arial" w:eastAsia="Times New Roman" w:hAnsi="Arial" w:cs="Arial"/>
                <w:sz w:val="20"/>
                <w:szCs w:val="20"/>
              </w:rPr>
              <w:t>Proteção de dados</w:t>
            </w:r>
          </w:p>
        </w:tc>
        <w:tc>
          <w:tcPr>
            <w:tcW w:w="1701" w:type="dxa"/>
            <w:hideMark/>
          </w:tcPr>
          <w:p w14:paraId="4EA57A61" w14:textId="02DDBE6D" w:rsidR="001F71D5" w:rsidRPr="00A05051" w:rsidRDefault="001F71D5" w:rsidP="001F71D5">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A05051">
              <w:rPr>
                <w:rFonts w:ascii="Arial" w:hAnsi="Arial" w:cs="Arial"/>
                <w:sz w:val="20"/>
                <w:szCs w:val="20"/>
              </w:rPr>
              <w:t>5</w:t>
            </w:r>
          </w:p>
        </w:tc>
        <w:tc>
          <w:tcPr>
            <w:tcW w:w="1701" w:type="dxa"/>
            <w:hideMark/>
          </w:tcPr>
          <w:p w14:paraId="3D54BD3F" w14:textId="35BE3CA8" w:rsidR="001F71D5" w:rsidRPr="001F71D5" w:rsidRDefault="001F71D5" w:rsidP="001F71D5">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1F71D5">
              <w:rPr>
                <w:rFonts w:ascii="Arial" w:hAnsi="Arial" w:cs="Arial"/>
                <w:sz w:val="20"/>
                <w:szCs w:val="20"/>
              </w:rPr>
              <w:t>6,17%</w:t>
            </w:r>
          </w:p>
        </w:tc>
      </w:tr>
      <w:tr w:rsidR="001F71D5" w:rsidRPr="00604406" w14:paraId="317478FA" w14:textId="77777777" w:rsidTr="00A0505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253" w:type="dxa"/>
            <w:hideMark/>
          </w:tcPr>
          <w:p w14:paraId="78ED93A8" w14:textId="77777777" w:rsidR="001F71D5" w:rsidRPr="009128CF" w:rsidRDefault="001F71D5" w:rsidP="001F71D5">
            <w:pPr>
              <w:spacing w:line="360" w:lineRule="auto"/>
              <w:jc w:val="both"/>
              <w:rPr>
                <w:rFonts w:ascii="Arial" w:eastAsia="Times New Roman" w:hAnsi="Arial" w:cs="Arial"/>
                <w:sz w:val="20"/>
                <w:szCs w:val="20"/>
              </w:rPr>
            </w:pPr>
            <w:r w:rsidRPr="009128CF">
              <w:rPr>
                <w:rFonts w:ascii="Arial" w:eastAsia="Times New Roman" w:hAnsi="Arial" w:cs="Arial"/>
                <w:sz w:val="20"/>
                <w:szCs w:val="20"/>
              </w:rPr>
              <w:t>Reconhecimento facial</w:t>
            </w:r>
          </w:p>
        </w:tc>
        <w:tc>
          <w:tcPr>
            <w:tcW w:w="1701" w:type="dxa"/>
            <w:hideMark/>
          </w:tcPr>
          <w:p w14:paraId="4D468B3E" w14:textId="24E8FD72" w:rsidR="001F71D5" w:rsidRPr="00A05051" w:rsidRDefault="001F71D5" w:rsidP="001F71D5">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A05051">
              <w:rPr>
                <w:rFonts w:ascii="Arial" w:hAnsi="Arial" w:cs="Arial"/>
                <w:sz w:val="20"/>
                <w:szCs w:val="20"/>
              </w:rPr>
              <w:t>5</w:t>
            </w:r>
          </w:p>
        </w:tc>
        <w:tc>
          <w:tcPr>
            <w:tcW w:w="1701" w:type="dxa"/>
            <w:hideMark/>
          </w:tcPr>
          <w:p w14:paraId="2658A311" w14:textId="02414C95" w:rsidR="001F71D5" w:rsidRPr="001F71D5" w:rsidRDefault="001F71D5" w:rsidP="001F71D5">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1F71D5">
              <w:rPr>
                <w:rFonts w:ascii="Arial" w:hAnsi="Arial" w:cs="Arial"/>
                <w:sz w:val="20"/>
                <w:szCs w:val="20"/>
              </w:rPr>
              <w:t>6,17%</w:t>
            </w:r>
          </w:p>
        </w:tc>
      </w:tr>
      <w:tr w:rsidR="001F71D5" w:rsidRPr="00604406" w14:paraId="7A007279" w14:textId="77777777" w:rsidTr="00A05051">
        <w:trPr>
          <w:jc w:val="center"/>
        </w:trPr>
        <w:tc>
          <w:tcPr>
            <w:cnfStyle w:val="001000000000" w:firstRow="0" w:lastRow="0" w:firstColumn="1" w:lastColumn="0" w:oddVBand="0" w:evenVBand="0" w:oddHBand="0" w:evenHBand="0" w:firstRowFirstColumn="0" w:firstRowLastColumn="0" w:lastRowFirstColumn="0" w:lastRowLastColumn="0"/>
            <w:tcW w:w="4253" w:type="dxa"/>
            <w:hideMark/>
          </w:tcPr>
          <w:p w14:paraId="5C51D254" w14:textId="77777777" w:rsidR="001F71D5" w:rsidRPr="009128CF" w:rsidRDefault="001F71D5" w:rsidP="001F71D5">
            <w:pPr>
              <w:spacing w:line="360" w:lineRule="auto"/>
              <w:jc w:val="both"/>
              <w:rPr>
                <w:rFonts w:ascii="Arial" w:eastAsia="Times New Roman" w:hAnsi="Arial" w:cs="Arial"/>
                <w:sz w:val="20"/>
                <w:szCs w:val="20"/>
              </w:rPr>
            </w:pPr>
            <w:r w:rsidRPr="009128CF">
              <w:rPr>
                <w:rFonts w:ascii="Arial" w:eastAsia="Times New Roman" w:hAnsi="Arial" w:cs="Arial"/>
                <w:sz w:val="20"/>
                <w:szCs w:val="20"/>
              </w:rPr>
              <w:t>SUSP</w:t>
            </w:r>
          </w:p>
        </w:tc>
        <w:tc>
          <w:tcPr>
            <w:tcW w:w="1701" w:type="dxa"/>
            <w:hideMark/>
          </w:tcPr>
          <w:p w14:paraId="49FED39B" w14:textId="6052FB3A" w:rsidR="001F71D5" w:rsidRPr="00A05051" w:rsidRDefault="001F71D5" w:rsidP="001F71D5">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A05051">
              <w:rPr>
                <w:rFonts w:ascii="Arial" w:hAnsi="Arial" w:cs="Arial"/>
                <w:sz w:val="20"/>
                <w:szCs w:val="20"/>
              </w:rPr>
              <w:t>5</w:t>
            </w:r>
          </w:p>
        </w:tc>
        <w:tc>
          <w:tcPr>
            <w:tcW w:w="1701" w:type="dxa"/>
            <w:hideMark/>
          </w:tcPr>
          <w:p w14:paraId="5008BB26" w14:textId="5531C68C" w:rsidR="001F71D5" w:rsidRPr="001F71D5" w:rsidRDefault="001F71D5" w:rsidP="001F71D5">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1F71D5">
              <w:rPr>
                <w:rFonts w:ascii="Arial" w:hAnsi="Arial" w:cs="Arial"/>
                <w:sz w:val="20"/>
                <w:szCs w:val="20"/>
              </w:rPr>
              <w:t>6,17%</w:t>
            </w:r>
          </w:p>
        </w:tc>
      </w:tr>
      <w:tr w:rsidR="001F71D5" w:rsidRPr="00604406" w14:paraId="26FE68F3" w14:textId="77777777" w:rsidTr="00A0505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253" w:type="dxa"/>
            <w:hideMark/>
          </w:tcPr>
          <w:p w14:paraId="7E348BB5" w14:textId="77777777" w:rsidR="001F71D5" w:rsidRPr="009128CF" w:rsidRDefault="001F71D5" w:rsidP="001F71D5">
            <w:pPr>
              <w:spacing w:line="360" w:lineRule="auto"/>
              <w:jc w:val="both"/>
              <w:rPr>
                <w:rFonts w:ascii="Arial" w:eastAsia="Times New Roman" w:hAnsi="Arial" w:cs="Arial"/>
                <w:sz w:val="20"/>
                <w:szCs w:val="20"/>
              </w:rPr>
            </w:pPr>
            <w:r w:rsidRPr="009128CF">
              <w:rPr>
                <w:rFonts w:ascii="Arial" w:eastAsia="Times New Roman" w:hAnsi="Arial" w:cs="Arial"/>
                <w:sz w:val="20"/>
                <w:szCs w:val="20"/>
              </w:rPr>
              <w:t>Racismo algorítmico</w:t>
            </w:r>
          </w:p>
        </w:tc>
        <w:tc>
          <w:tcPr>
            <w:tcW w:w="1701" w:type="dxa"/>
            <w:hideMark/>
          </w:tcPr>
          <w:p w14:paraId="40E0936B" w14:textId="1865356E" w:rsidR="001F71D5" w:rsidRPr="00A05051" w:rsidRDefault="001F71D5" w:rsidP="001F71D5">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A05051">
              <w:rPr>
                <w:rFonts w:ascii="Arial" w:hAnsi="Arial" w:cs="Arial"/>
                <w:sz w:val="20"/>
                <w:szCs w:val="20"/>
              </w:rPr>
              <w:t>3</w:t>
            </w:r>
          </w:p>
        </w:tc>
        <w:tc>
          <w:tcPr>
            <w:tcW w:w="1701" w:type="dxa"/>
            <w:hideMark/>
          </w:tcPr>
          <w:p w14:paraId="028442AC" w14:textId="59E9D62A" w:rsidR="001F71D5" w:rsidRPr="001F71D5" w:rsidRDefault="001F71D5" w:rsidP="001F71D5">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1F71D5">
              <w:rPr>
                <w:rFonts w:ascii="Arial" w:hAnsi="Arial" w:cs="Arial"/>
                <w:sz w:val="20"/>
                <w:szCs w:val="20"/>
              </w:rPr>
              <w:t>3,70%</w:t>
            </w:r>
          </w:p>
        </w:tc>
      </w:tr>
    </w:tbl>
    <w:p w14:paraId="44867ADF" w14:textId="77777777" w:rsidR="00F051FB" w:rsidRDefault="00F051FB" w:rsidP="00FB450E">
      <w:pPr>
        <w:pStyle w:val="Corpodetexto"/>
        <w:jc w:val="both"/>
        <w:rPr>
          <w:rFonts w:ascii="Arial" w:hAnsi="Arial" w:cs="Arial"/>
          <w:lang w:val="pt-BR"/>
        </w:rPr>
      </w:pPr>
    </w:p>
    <w:p w14:paraId="259A4379" w14:textId="77777777" w:rsidR="009128CF" w:rsidRDefault="009128CF" w:rsidP="00FB450E">
      <w:pPr>
        <w:pStyle w:val="Corpodetexto"/>
        <w:jc w:val="both"/>
        <w:rPr>
          <w:rFonts w:ascii="Arial" w:hAnsi="Arial" w:cs="Arial"/>
          <w:lang w:val="pt-BR"/>
        </w:rPr>
      </w:pPr>
    </w:p>
    <w:p w14:paraId="5E53A4D9" w14:textId="3EBEA102" w:rsidR="00B62993" w:rsidRPr="000340CE" w:rsidRDefault="00B62993" w:rsidP="000340CE">
      <w:pPr>
        <w:pStyle w:val="Corpodetexto"/>
        <w:jc w:val="center"/>
        <w:rPr>
          <w:rFonts w:ascii="Arial" w:hAnsi="Arial" w:cs="Arial"/>
          <w:sz w:val="20"/>
          <w:szCs w:val="20"/>
          <w:lang w:val="pt-BR"/>
        </w:rPr>
      </w:pPr>
      <w:r w:rsidRPr="000340CE">
        <w:rPr>
          <w:rFonts w:ascii="Arial" w:hAnsi="Arial" w:cs="Arial"/>
          <w:sz w:val="20"/>
          <w:szCs w:val="20"/>
          <w:lang w:val="pt-BR"/>
        </w:rPr>
        <w:t>Tabela 2 – Metodologias centrais dos estudos (2020-2025)</w:t>
      </w:r>
      <w:r w:rsidR="000340CE">
        <w:rPr>
          <w:rFonts w:ascii="Arial" w:hAnsi="Arial" w:cs="Arial"/>
          <w:sz w:val="20"/>
          <w:szCs w:val="20"/>
          <w:lang w:val="pt-BR"/>
        </w:rPr>
        <w:t>.</w:t>
      </w:r>
    </w:p>
    <w:p w14:paraId="03320863" w14:textId="77777777" w:rsidR="00CA1EE5" w:rsidRPr="000340CE" w:rsidRDefault="00CA1EE5" w:rsidP="000340CE">
      <w:pPr>
        <w:pStyle w:val="Corpodetexto"/>
        <w:jc w:val="center"/>
        <w:rPr>
          <w:rFonts w:ascii="Arial" w:hAnsi="Arial" w:cs="Arial"/>
          <w:sz w:val="20"/>
          <w:szCs w:val="20"/>
          <w:lang w:val="pt-BR"/>
        </w:rPr>
      </w:pPr>
    </w:p>
    <w:tbl>
      <w:tblPr>
        <w:tblStyle w:val="SimplesTabela3"/>
        <w:tblW w:w="8518" w:type="dxa"/>
        <w:jc w:val="center"/>
        <w:tblLook w:val="04A0" w:firstRow="1" w:lastRow="0" w:firstColumn="1" w:lastColumn="0" w:noHBand="0" w:noVBand="1"/>
      </w:tblPr>
      <w:tblGrid>
        <w:gridCol w:w="5529"/>
        <w:gridCol w:w="1516"/>
        <w:gridCol w:w="1473"/>
      </w:tblGrid>
      <w:tr w:rsidR="00CA1EE5" w14:paraId="1A011B6E" w14:textId="77777777" w:rsidTr="00FE42D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5529" w:type="dxa"/>
          </w:tcPr>
          <w:p w14:paraId="2A2AC98E" w14:textId="77777777" w:rsidR="00CA1EE5" w:rsidRPr="00AD19C7" w:rsidRDefault="00CA1EE5" w:rsidP="006C58DE">
            <w:pPr>
              <w:spacing w:line="360" w:lineRule="auto"/>
              <w:jc w:val="center"/>
              <w:rPr>
                <w:rFonts w:ascii="Arial" w:eastAsia="Times New Roman" w:hAnsi="Arial" w:cs="Arial"/>
                <w:bCs w:val="0"/>
                <w:sz w:val="20"/>
                <w:szCs w:val="20"/>
              </w:rPr>
            </w:pPr>
            <w:r w:rsidRPr="00AD19C7">
              <w:rPr>
                <w:rFonts w:ascii="Arial" w:eastAsia="Times New Roman" w:hAnsi="Arial" w:cs="Arial"/>
                <w:bCs w:val="0"/>
                <w:sz w:val="20"/>
                <w:szCs w:val="20"/>
              </w:rPr>
              <w:t>CATEGORIA</w:t>
            </w:r>
          </w:p>
        </w:tc>
        <w:tc>
          <w:tcPr>
            <w:tcW w:w="1516" w:type="dxa"/>
          </w:tcPr>
          <w:p w14:paraId="46830DC6" w14:textId="77777777" w:rsidR="00CA1EE5" w:rsidRPr="00AD19C7" w:rsidRDefault="00CA1EE5" w:rsidP="006C58DE">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sz w:val="20"/>
                <w:szCs w:val="20"/>
              </w:rPr>
            </w:pPr>
            <w:r w:rsidRPr="00AD19C7">
              <w:rPr>
                <w:rFonts w:ascii="Arial" w:eastAsia="Times New Roman" w:hAnsi="Arial" w:cs="Arial"/>
                <w:bCs w:val="0"/>
                <w:sz w:val="20"/>
                <w:szCs w:val="20"/>
              </w:rPr>
              <w:t>tRABALHOS</w:t>
            </w:r>
          </w:p>
        </w:tc>
        <w:tc>
          <w:tcPr>
            <w:tcW w:w="1473" w:type="dxa"/>
          </w:tcPr>
          <w:p w14:paraId="2CB43FD2" w14:textId="77777777" w:rsidR="00CA1EE5" w:rsidRPr="00AD19C7" w:rsidRDefault="00CA1EE5" w:rsidP="006C58DE">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sz w:val="20"/>
                <w:szCs w:val="20"/>
              </w:rPr>
            </w:pPr>
            <w:r w:rsidRPr="00AD19C7">
              <w:rPr>
                <w:rFonts w:ascii="Arial" w:eastAsia="Times New Roman" w:hAnsi="Arial" w:cs="Arial"/>
                <w:bCs w:val="0"/>
                <w:sz w:val="20"/>
                <w:szCs w:val="20"/>
              </w:rPr>
              <w:t>FRAÇÃO (%)</w:t>
            </w:r>
          </w:p>
        </w:tc>
      </w:tr>
      <w:tr w:rsidR="00AE22CC" w14:paraId="42D06613" w14:textId="77777777" w:rsidTr="00FE42D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529" w:type="dxa"/>
          </w:tcPr>
          <w:p w14:paraId="37861105" w14:textId="77777777" w:rsidR="00AE22CC" w:rsidRPr="00AD19C7" w:rsidRDefault="00AE22CC" w:rsidP="00AE22CC">
            <w:pPr>
              <w:spacing w:line="360" w:lineRule="auto"/>
              <w:rPr>
                <w:rFonts w:ascii="Arial" w:eastAsia="Times New Roman" w:hAnsi="Arial" w:cs="Arial"/>
                <w:bCs w:val="0"/>
                <w:sz w:val="20"/>
                <w:szCs w:val="20"/>
              </w:rPr>
            </w:pPr>
            <w:r w:rsidRPr="00AD19C7">
              <w:rPr>
                <w:rFonts w:ascii="Arial" w:hAnsi="Arial" w:cs="Arial"/>
                <w:sz w:val="20"/>
                <w:szCs w:val="20"/>
              </w:rPr>
              <w:t>Revisão bibliográfica / documental / integrativa</w:t>
            </w:r>
          </w:p>
        </w:tc>
        <w:tc>
          <w:tcPr>
            <w:tcW w:w="1516" w:type="dxa"/>
          </w:tcPr>
          <w:p w14:paraId="2D47C04A" w14:textId="4A49E175" w:rsidR="00AE22CC" w:rsidRPr="00AD19C7" w:rsidRDefault="00AE22CC" w:rsidP="00AE22CC">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AD19C7">
              <w:rPr>
                <w:rFonts w:ascii="Arial" w:hAnsi="Arial" w:cs="Arial"/>
                <w:sz w:val="20"/>
                <w:szCs w:val="20"/>
              </w:rPr>
              <w:t>11</w:t>
            </w:r>
          </w:p>
        </w:tc>
        <w:tc>
          <w:tcPr>
            <w:tcW w:w="1473" w:type="dxa"/>
          </w:tcPr>
          <w:p w14:paraId="34A897B2" w14:textId="14B8E7CF" w:rsidR="00AE22CC" w:rsidRPr="00AE22CC" w:rsidRDefault="00AE22CC" w:rsidP="00AE22CC">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AE22CC">
              <w:rPr>
                <w:rFonts w:ascii="Arial" w:hAnsi="Arial" w:cs="Arial"/>
                <w:sz w:val="20"/>
                <w:szCs w:val="20"/>
              </w:rPr>
              <w:t>30,56%</w:t>
            </w:r>
          </w:p>
        </w:tc>
      </w:tr>
      <w:tr w:rsidR="00AE22CC" w14:paraId="20A22186" w14:textId="77777777" w:rsidTr="00FE42D4">
        <w:trPr>
          <w:jc w:val="center"/>
        </w:trPr>
        <w:tc>
          <w:tcPr>
            <w:cnfStyle w:val="001000000000" w:firstRow="0" w:lastRow="0" w:firstColumn="1" w:lastColumn="0" w:oddVBand="0" w:evenVBand="0" w:oddHBand="0" w:evenHBand="0" w:firstRowFirstColumn="0" w:firstRowLastColumn="0" w:lastRowFirstColumn="0" w:lastRowLastColumn="0"/>
            <w:tcW w:w="5529" w:type="dxa"/>
          </w:tcPr>
          <w:p w14:paraId="4FE8BBA5" w14:textId="77777777" w:rsidR="00AE22CC" w:rsidRPr="00AD19C7" w:rsidRDefault="00AE22CC" w:rsidP="00AE22CC">
            <w:pPr>
              <w:spacing w:line="360" w:lineRule="auto"/>
              <w:rPr>
                <w:rFonts w:ascii="Arial" w:eastAsia="Times New Roman" w:hAnsi="Arial" w:cs="Arial"/>
                <w:bCs w:val="0"/>
                <w:sz w:val="20"/>
                <w:szCs w:val="20"/>
              </w:rPr>
            </w:pPr>
            <w:r w:rsidRPr="00AD19C7">
              <w:rPr>
                <w:rFonts w:ascii="Arial" w:hAnsi="Arial" w:cs="Arial"/>
                <w:sz w:val="20"/>
                <w:szCs w:val="20"/>
              </w:rPr>
              <w:t xml:space="preserve">Qualitativo empírico </w:t>
            </w:r>
            <w:r w:rsidRPr="00FE42D4">
              <w:rPr>
                <w:rFonts w:ascii="Arial" w:hAnsi="Arial" w:cs="Arial"/>
                <w:b w:val="0"/>
                <w:bCs w:val="0"/>
                <w:sz w:val="20"/>
                <w:szCs w:val="20"/>
              </w:rPr>
              <w:t>(entrevistas, observação, análise de conteúdo, múltiplos casos)</w:t>
            </w:r>
          </w:p>
        </w:tc>
        <w:tc>
          <w:tcPr>
            <w:tcW w:w="1516" w:type="dxa"/>
          </w:tcPr>
          <w:p w14:paraId="2E73937E" w14:textId="129DB3EF" w:rsidR="00AE22CC" w:rsidRPr="00AD19C7" w:rsidRDefault="00AE22CC" w:rsidP="00AE22CC">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AD19C7">
              <w:rPr>
                <w:rFonts w:ascii="Arial" w:hAnsi="Arial" w:cs="Arial"/>
                <w:sz w:val="20"/>
                <w:szCs w:val="20"/>
              </w:rPr>
              <w:t>10</w:t>
            </w:r>
          </w:p>
        </w:tc>
        <w:tc>
          <w:tcPr>
            <w:tcW w:w="1473" w:type="dxa"/>
          </w:tcPr>
          <w:p w14:paraId="22EE077E" w14:textId="17A97A2E" w:rsidR="00AE22CC" w:rsidRPr="00AE22CC" w:rsidRDefault="00AE22CC" w:rsidP="00AE22CC">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AE22CC">
              <w:rPr>
                <w:rFonts w:ascii="Arial" w:hAnsi="Arial" w:cs="Arial"/>
                <w:sz w:val="20"/>
                <w:szCs w:val="20"/>
              </w:rPr>
              <w:t>27,78%</w:t>
            </w:r>
          </w:p>
        </w:tc>
      </w:tr>
      <w:tr w:rsidR="00AE22CC" w14:paraId="1858B039" w14:textId="77777777" w:rsidTr="00FE42D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529" w:type="dxa"/>
          </w:tcPr>
          <w:p w14:paraId="06ECE6BA" w14:textId="77777777" w:rsidR="00AE22CC" w:rsidRPr="00AD19C7" w:rsidRDefault="00AE22CC" w:rsidP="00AE22CC">
            <w:pPr>
              <w:spacing w:line="360" w:lineRule="auto"/>
              <w:rPr>
                <w:rFonts w:ascii="Arial" w:eastAsia="Times New Roman" w:hAnsi="Arial" w:cs="Arial"/>
                <w:bCs w:val="0"/>
                <w:sz w:val="20"/>
                <w:szCs w:val="20"/>
              </w:rPr>
            </w:pPr>
            <w:r w:rsidRPr="00AD19C7">
              <w:rPr>
                <w:rFonts w:ascii="Arial" w:hAnsi="Arial" w:cs="Arial"/>
                <w:sz w:val="20"/>
                <w:szCs w:val="20"/>
              </w:rPr>
              <w:t xml:space="preserve">Estudo de caso / aplicado / experimental </w:t>
            </w:r>
            <w:r w:rsidRPr="00FE42D4">
              <w:rPr>
                <w:rFonts w:ascii="Arial" w:hAnsi="Arial" w:cs="Arial"/>
                <w:b w:val="0"/>
                <w:bCs w:val="0"/>
                <w:sz w:val="20"/>
                <w:szCs w:val="20"/>
              </w:rPr>
              <w:t>(objeto único, relato técnico ou prototipagem)</w:t>
            </w:r>
          </w:p>
        </w:tc>
        <w:tc>
          <w:tcPr>
            <w:tcW w:w="1516" w:type="dxa"/>
          </w:tcPr>
          <w:p w14:paraId="495C2744" w14:textId="33167F05" w:rsidR="00AE22CC" w:rsidRPr="00AD19C7" w:rsidRDefault="00AE22CC" w:rsidP="00AE22CC">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AD19C7">
              <w:rPr>
                <w:rFonts w:ascii="Arial" w:hAnsi="Arial" w:cs="Arial"/>
                <w:sz w:val="20"/>
                <w:szCs w:val="20"/>
              </w:rPr>
              <w:t>7</w:t>
            </w:r>
          </w:p>
        </w:tc>
        <w:tc>
          <w:tcPr>
            <w:tcW w:w="1473" w:type="dxa"/>
          </w:tcPr>
          <w:p w14:paraId="6F5B304B" w14:textId="12104EAF" w:rsidR="00AE22CC" w:rsidRPr="00AE22CC" w:rsidRDefault="00AE22CC" w:rsidP="00AE22CC">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AE22CC">
              <w:rPr>
                <w:rFonts w:ascii="Arial" w:hAnsi="Arial" w:cs="Arial"/>
                <w:sz w:val="20"/>
                <w:szCs w:val="20"/>
              </w:rPr>
              <w:t>19,44%</w:t>
            </w:r>
          </w:p>
        </w:tc>
      </w:tr>
      <w:tr w:rsidR="00AE22CC" w14:paraId="53A24F3D" w14:textId="77777777" w:rsidTr="00FE42D4">
        <w:trPr>
          <w:jc w:val="center"/>
        </w:trPr>
        <w:tc>
          <w:tcPr>
            <w:cnfStyle w:val="001000000000" w:firstRow="0" w:lastRow="0" w:firstColumn="1" w:lastColumn="0" w:oddVBand="0" w:evenVBand="0" w:oddHBand="0" w:evenHBand="0" w:firstRowFirstColumn="0" w:firstRowLastColumn="0" w:lastRowFirstColumn="0" w:lastRowLastColumn="0"/>
            <w:tcW w:w="5529" w:type="dxa"/>
          </w:tcPr>
          <w:p w14:paraId="1D6D41AB" w14:textId="77777777" w:rsidR="00AE22CC" w:rsidRPr="00AD19C7" w:rsidRDefault="00AE22CC" w:rsidP="00AE22CC">
            <w:pPr>
              <w:spacing w:line="360" w:lineRule="auto"/>
              <w:rPr>
                <w:rFonts w:ascii="Arial" w:eastAsia="Times New Roman" w:hAnsi="Arial" w:cs="Arial"/>
                <w:bCs w:val="0"/>
                <w:sz w:val="20"/>
                <w:szCs w:val="20"/>
              </w:rPr>
            </w:pPr>
            <w:r w:rsidRPr="00AD19C7">
              <w:rPr>
                <w:rFonts w:ascii="Arial" w:hAnsi="Arial" w:cs="Arial"/>
                <w:sz w:val="20"/>
                <w:szCs w:val="20"/>
              </w:rPr>
              <w:t>Ensaio teórico / reflexão crítica / dialética</w:t>
            </w:r>
          </w:p>
        </w:tc>
        <w:tc>
          <w:tcPr>
            <w:tcW w:w="1516" w:type="dxa"/>
          </w:tcPr>
          <w:p w14:paraId="037CF120" w14:textId="5141F237" w:rsidR="00AE22CC" w:rsidRPr="00AD19C7" w:rsidRDefault="00AE22CC" w:rsidP="00AE22CC">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AD19C7">
              <w:rPr>
                <w:rFonts w:ascii="Arial" w:hAnsi="Arial" w:cs="Arial"/>
                <w:sz w:val="20"/>
                <w:szCs w:val="20"/>
              </w:rPr>
              <w:t>4</w:t>
            </w:r>
          </w:p>
        </w:tc>
        <w:tc>
          <w:tcPr>
            <w:tcW w:w="1473" w:type="dxa"/>
          </w:tcPr>
          <w:p w14:paraId="6B3B0E59" w14:textId="29681F89" w:rsidR="00AE22CC" w:rsidRPr="00AE22CC" w:rsidRDefault="00AE22CC" w:rsidP="00AE22CC">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AE22CC">
              <w:rPr>
                <w:rFonts w:ascii="Arial" w:hAnsi="Arial" w:cs="Arial"/>
                <w:sz w:val="20"/>
                <w:szCs w:val="20"/>
              </w:rPr>
              <w:t>11,11%</w:t>
            </w:r>
          </w:p>
        </w:tc>
      </w:tr>
      <w:tr w:rsidR="00AE22CC" w14:paraId="4F911844" w14:textId="77777777" w:rsidTr="00FE42D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529" w:type="dxa"/>
          </w:tcPr>
          <w:p w14:paraId="14C6A803" w14:textId="77777777" w:rsidR="00AE22CC" w:rsidRPr="00AD19C7" w:rsidRDefault="00AE22CC" w:rsidP="00AE22CC">
            <w:pPr>
              <w:spacing w:line="360" w:lineRule="auto"/>
              <w:rPr>
                <w:rFonts w:ascii="Arial" w:eastAsia="Times New Roman" w:hAnsi="Arial" w:cs="Arial"/>
                <w:bCs w:val="0"/>
                <w:sz w:val="20"/>
                <w:szCs w:val="20"/>
              </w:rPr>
            </w:pPr>
            <w:r w:rsidRPr="00AD19C7">
              <w:rPr>
                <w:rFonts w:ascii="Arial" w:hAnsi="Arial" w:cs="Arial"/>
                <w:sz w:val="20"/>
                <w:szCs w:val="20"/>
              </w:rPr>
              <w:t>Pesquisa quantitativa / estatística / bibliométrica</w:t>
            </w:r>
          </w:p>
        </w:tc>
        <w:tc>
          <w:tcPr>
            <w:tcW w:w="1516" w:type="dxa"/>
          </w:tcPr>
          <w:p w14:paraId="24282E31" w14:textId="3554407B" w:rsidR="00AE22CC" w:rsidRPr="00AD19C7" w:rsidRDefault="00AE22CC" w:rsidP="00AE22CC">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AD19C7">
              <w:rPr>
                <w:rFonts w:ascii="Arial" w:hAnsi="Arial" w:cs="Arial"/>
                <w:sz w:val="20"/>
                <w:szCs w:val="20"/>
              </w:rPr>
              <w:t>4</w:t>
            </w:r>
          </w:p>
        </w:tc>
        <w:tc>
          <w:tcPr>
            <w:tcW w:w="1473" w:type="dxa"/>
          </w:tcPr>
          <w:p w14:paraId="3480E2FF" w14:textId="6A00AC5D" w:rsidR="00AE22CC" w:rsidRPr="00AE22CC" w:rsidRDefault="00AE22CC" w:rsidP="00AE22CC">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AE22CC">
              <w:rPr>
                <w:rFonts w:ascii="Arial" w:hAnsi="Arial" w:cs="Arial"/>
                <w:sz w:val="20"/>
                <w:szCs w:val="20"/>
              </w:rPr>
              <w:t>11,11%</w:t>
            </w:r>
          </w:p>
        </w:tc>
      </w:tr>
    </w:tbl>
    <w:p w14:paraId="3D1820C2" w14:textId="77777777" w:rsidR="00B62993" w:rsidRPr="00B62993" w:rsidRDefault="00B62993" w:rsidP="00FB450E">
      <w:pPr>
        <w:pStyle w:val="Corpodetexto"/>
        <w:jc w:val="both"/>
        <w:rPr>
          <w:rFonts w:ascii="Arial" w:hAnsi="Arial" w:cs="Arial"/>
          <w:lang w:val="pt-BR"/>
        </w:rPr>
      </w:pPr>
    </w:p>
    <w:p w14:paraId="63E23EB2" w14:textId="77777777" w:rsidR="00B62993" w:rsidRDefault="00B62993" w:rsidP="00FB450E">
      <w:pPr>
        <w:pStyle w:val="Corpodetexto"/>
        <w:jc w:val="both"/>
        <w:rPr>
          <w:rFonts w:ascii="Arial" w:hAnsi="Arial" w:cs="Arial"/>
          <w:lang w:val="pt-BR"/>
        </w:rPr>
      </w:pPr>
    </w:p>
    <w:p w14:paraId="06855673" w14:textId="3233A00C" w:rsidR="00407148" w:rsidRPr="000340CE" w:rsidRDefault="00407148" w:rsidP="000340CE">
      <w:pPr>
        <w:pStyle w:val="Corpodetexto"/>
        <w:jc w:val="center"/>
        <w:rPr>
          <w:rFonts w:ascii="Arial" w:hAnsi="Arial" w:cs="Arial"/>
          <w:sz w:val="20"/>
          <w:szCs w:val="20"/>
          <w:lang w:val="pt-BR"/>
        </w:rPr>
      </w:pPr>
      <w:r w:rsidRPr="000340CE">
        <w:rPr>
          <w:rFonts w:ascii="Arial" w:hAnsi="Arial" w:cs="Arial"/>
          <w:sz w:val="20"/>
          <w:szCs w:val="20"/>
          <w:lang w:val="pt-BR"/>
        </w:rPr>
        <w:t>Tabela 3 – Desafios de governança identificados nos estudos (2020–2025)</w:t>
      </w:r>
      <w:r w:rsidR="000340CE" w:rsidRPr="000340CE">
        <w:rPr>
          <w:rFonts w:ascii="Arial" w:hAnsi="Arial" w:cs="Arial"/>
          <w:sz w:val="20"/>
          <w:szCs w:val="20"/>
          <w:lang w:val="pt-BR"/>
        </w:rPr>
        <w:t>.</w:t>
      </w:r>
    </w:p>
    <w:p w14:paraId="2028E214" w14:textId="77777777" w:rsidR="00407148" w:rsidRDefault="00407148" w:rsidP="00FB450E">
      <w:pPr>
        <w:pStyle w:val="Corpodetexto"/>
        <w:jc w:val="both"/>
        <w:rPr>
          <w:rFonts w:ascii="Arial" w:hAnsi="Arial" w:cs="Arial"/>
          <w:lang w:val="pt-BR"/>
        </w:rPr>
      </w:pPr>
    </w:p>
    <w:tbl>
      <w:tblPr>
        <w:tblStyle w:val="SimplesTabela3"/>
        <w:tblW w:w="9085" w:type="dxa"/>
        <w:tblLook w:val="04A0" w:firstRow="1" w:lastRow="0" w:firstColumn="1" w:lastColumn="0" w:noHBand="0" w:noVBand="1"/>
      </w:tblPr>
      <w:tblGrid>
        <w:gridCol w:w="5812"/>
        <w:gridCol w:w="1658"/>
        <w:gridCol w:w="1615"/>
      </w:tblGrid>
      <w:tr w:rsidR="00F66672" w14:paraId="43ADFA01" w14:textId="77777777" w:rsidTr="006C58D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812" w:type="dxa"/>
          </w:tcPr>
          <w:p w14:paraId="0795C761" w14:textId="77777777" w:rsidR="00F66672" w:rsidRPr="00E04AFB" w:rsidRDefault="00F66672" w:rsidP="006C58DE">
            <w:pPr>
              <w:spacing w:line="360" w:lineRule="auto"/>
              <w:jc w:val="center"/>
              <w:rPr>
                <w:rFonts w:ascii="Arial" w:eastAsia="Times New Roman" w:hAnsi="Arial" w:cs="Arial"/>
                <w:bCs w:val="0"/>
                <w:sz w:val="20"/>
                <w:szCs w:val="20"/>
              </w:rPr>
            </w:pPr>
            <w:r w:rsidRPr="00E04AFB">
              <w:rPr>
                <w:rFonts w:ascii="Arial" w:hAnsi="Arial" w:cs="Arial"/>
                <w:sz w:val="20"/>
                <w:szCs w:val="20"/>
              </w:rPr>
              <w:t>Categoria</w:t>
            </w:r>
          </w:p>
        </w:tc>
        <w:tc>
          <w:tcPr>
            <w:tcW w:w="1658" w:type="dxa"/>
          </w:tcPr>
          <w:p w14:paraId="180E95CE" w14:textId="77777777" w:rsidR="00F66672" w:rsidRPr="00E04AFB" w:rsidRDefault="00F66672" w:rsidP="006C58DE">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sz w:val="20"/>
                <w:szCs w:val="20"/>
              </w:rPr>
            </w:pPr>
            <w:r w:rsidRPr="00E04AFB">
              <w:rPr>
                <w:rFonts w:ascii="Arial" w:hAnsi="Arial" w:cs="Arial"/>
                <w:sz w:val="20"/>
                <w:szCs w:val="20"/>
              </w:rPr>
              <w:t>Trabalhos</w:t>
            </w:r>
          </w:p>
        </w:tc>
        <w:tc>
          <w:tcPr>
            <w:tcW w:w="1615" w:type="dxa"/>
          </w:tcPr>
          <w:p w14:paraId="0295B0D8" w14:textId="77777777" w:rsidR="00F66672" w:rsidRPr="00E04AFB" w:rsidRDefault="00F66672" w:rsidP="006C58DE">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sz w:val="20"/>
                <w:szCs w:val="20"/>
              </w:rPr>
            </w:pPr>
            <w:r w:rsidRPr="00E04AFB">
              <w:rPr>
                <w:rFonts w:ascii="Arial" w:hAnsi="Arial" w:cs="Arial"/>
                <w:sz w:val="20"/>
                <w:szCs w:val="20"/>
              </w:rPr>
              <w:t>Fração (%)</w:t>
            </w:r>
          </w:p>
        </w:tc>
      </w:tr>
      <w:tr w:rsidR="008F4595" w14:paraId="4B4412AA" w14:textId="77777777" w:rsidTr="00D970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12" w:type="dxa"/>
          </w:tcPr>
          <w:p w14:paraId="045CC04D" w14:textId="77777777" w:rsidR="008F4595" w:rsidRPr="00E04AFB" w:rsidRDefault="008F4595" w:rsidP="008F4595">
            <w:pPr>
              <w:spacing w:line="360" w:lineRule="auto"/>
              <w:rPr>
                <w:rFonts w:ascii="Arial" w:eastAsia="Times New Roman" w:hAnsi="Arial" w:cs="Arial"/>
                <w:bCs w:val="0"/>
                <w:sz w:val="20"/>
                <w:szCs w:val="20"/>
              </w:rPr>
            </w:pPr>
            <w:r w:rsidRPr="00E04AFB">
              <w:rPr>
                <w:rFonts w:ascii="Arial" w:hAnsi="Arial" w:cs="Arial"/>
                <w:sz w:val="20"/>
                <w:szCs w:val="20"/>
              </w:rPr>
              <w:t>Regulação e Marco Legal</w:t>
            </w:r>
          </w:p>
        </w:tc>
        <w:tc>
          <w:tcPr>
            <w:tcW w:w="1658" w:type="dxa"/>
          </w:tcPr>
          <w:p w14:paraId="7549FC79" w14:textId="1FC5CF62" w:rsidR="008F4595" w:rsidRPr="00E04AFB" w:rsidRDefault="008F4595" w:rsidP="008F4595">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E04AFB">
              <w:rPr>
                <w:rFonts w:ascii="Arial" w:hAnsi="Arial" w:cs="Arial"/>
                <w:sz w:val="20"/>
                <w:szCs w:val="20"/>
              </w:rPr>
              <w:t>15</w:t>
            </w:r>
          </w:p>
        </w:tc>
        <w:tc>
          <w:tcPr>
            <w:tcW w:w="1615" w:type="dxa"/>
          </w:tcPr>
          <w:p w14:paraId="32679822" w14:textId="7615DE0D" w:rsidR="008F4595" w:rsidRPr="00E04AFB" w:rsidRDefault="008F4595" w:rsidP="008F4595">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E04AFB">
              <w:rPr>
                <w:rFonts w:ascii="Arial" w:hAnsi="Arial" w:cs="Arial"/>
                <w:sz w:val="20"/>
                <w:szCs w:val="20"/>
              </w:rPr>
              <w:t>16,85%</w:t>
            </w:r>
          </w:p>
        </w:tc>
      </w:tr>
      <w:tr w:rsidR="008F4595" w14:paraId="554C4DFC" w14:textId="77777777" w:rsidTr="00D97028">
        <w:tc>
          <w:tcPr>
            <w:cnfStyle w:val="001000000000" w:firstRow="0" w:lastRow="0" w:firstColumn="1" w:lastColumn="0" w:oddVBand="0" w:evenVBand="0" w:oddHBand="0" w:evenHBand="0" w:firstRowFirstColumn="0" w:firstRowLastColumn="0" w:lastRowFirstColumn="0" w:lastRowLastColumn="0"/>
            <w:tcW w:w="5812" w:type="dxa"/>
          </w:tcPr>
          <w:p w14:paraId="0D8CD416" w14:textId="77777777" w:rsidR="008F4595" w:rsidRPr="00E04AFB" w:rsidRDefault="008F4595" w:rsidP="008F4595">
            <w:pPr>
              <w:spacing w:line="360" w:lineRule="auto"/>
              <w:rPr>
                <w:rFonts w:ascii="Arial" w:eastAsia="Times New Roman" w:hAnsi="Arial" w:cs="Arial"/>
                <w:bCs w:val="0"/>
                <w:sz w:val="20"/>
                <w:szCs w:val="20"/>
              </w:rPr>
            </w:pPr>
            <w:r w:rsidRPr="00E04AFB">
              <w:rPr>
                <w:rFonts w:ascii="Arial" w:hAnsi="Arial" w:cs="Arial"/>
                <w:sz w:val="20"/>
                <w:szCs w:val="20"/>
              </w:rPr>
              <w:t>Fragmentação Institucional / Cooperação</w:t>
            </w:r>
          </w:p>
        </w:tc>
        <w:tc>
          <w:tcPr>
            <w:tcW w:w="1658" w:type="dxa"/>
          </w:tcPr>
          <w:p w14:paraId="6EB0F8AD" w14:textId="220F4DA4" w:rsidR="008F4595" w:rsidRPr="00E04AFB" w:rsidRDefault="008F4595" w:rsidP="008F4595">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E04AFB">
              <w:rPr>
                <w:rFonts w:ascii="Arial" w:hAnsi="Arial" w:cs="Arial"/>
                <w:sz w:val="20"/>
                <w:szCs w:val="20"/>
              </w:rPr>
              <w:t>12</w:t>
            </w:r>
          </w:p>
        </w:tc>
        <w:tc>
          <w:tcPr>
            <w:tcW w:w="1615" w:type="dxa"/>
          </w:tcPr>
          <w:p w14:paraId="1640F6E4" w14:textId="01025C98" w:rsidR="008F4595" w:rsidRPr="00E04AFB" w:rsidRDefault="008F4595" w:rsidP="008F4595">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E04AFB">
              <w:rPr>
                <w:rFonts w:ascii="Arial" w:hAnsi="Arial" w:cs="Arial"/>
                <w:sz w:val="20"/>
                <w:szCs w:val="20"/>
              </w:rPr>
              <w:t>13,48%</w:t>
            </w:r>
          </w:p>
        </w:tc>
      </w:tr>
      <w:tr w:rsidR="008F4595" w14:paraId="0CDE5756" w14:textId="77777777" w:rsidTr="00D970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12" w:type="dxa"/>
          </w:tcPr>
          <w:p w14:paraId="6B58AF7C" w14:textId="34BC38A6" w:rsidR="008F4595" w:rsidRPr="00E04AFB" w:rsidRDefault="008F4595" w:rsidP="008F4595">
            <w:pPr>
              <w:spacing w:line="360" w:lineRule="auto"/>
              <w:rPr>
                <w:rFonts w:ascii="Arial" w:eastAsia="Times New Roman" w:hAnsi="Arial" w:cs="Arial"/>
                <w:bCs w:val="0"/>
                <w:sz w:val="20"/>
                <w:szCs w:val="20"/>
              </w:rPr>
            </w:pPr>
            <w:r w:rsidRPr="00E04AFB">
              <w:rPr>
                <w:rFonts w:ascii="Arial" w:hAnsi="Arial" w:cs="Arial"/>
                <w:sz w:val="20"/>
                <w:szCs w:val="20"/>
              </w:rPr>
              <w:t xml:space="preserve">Privacidade, </w:t>
            </w:r>
            <w:r w:rsidR="00694F57" w:rsidRPr="00694F57">
              <w:rPr>
                <w:rFonts w:ascii="Arial" w:hAnsi="Arial" w:cs="Arial"/>
                <w:i/>
                <w:iCs/>
                <w:sz w:val="20"/>
                <w:szCs w:val="20"/>
              </w:rPr>
              <w:t>Accountability</w:t>
            </w:r>
            <w:r w:rsidRPr="00E04AFB">
              <w:rPr>
                <w:rFonts w:ascii="Arial" w:hAnsi="Arial" w:cs="Arial"/>
                <w:sz w:val="20"/>
                <w:szCs w:val="20"/>
              </w:rPr>
              <w:t xml:space="preserve"> e Direitos</w:t>
            </w:r>
          </w:p>
        </w:tc>
        <w:tc>
          <w:tcPr>
            <w:tcW w:w="1658" w:type="dxa"/>
          </w:tcPr>
          <w:p w14:paraId="44511A50" w14:textId="65D94443" w:rsidR="008F4595" w:rsidRPr="00E04AFB" w:rsidRDefault="008F4595" w:rsidP="008F4595">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E04AFB">
              <w:rPr>
                <w:rFonts w:ascii="Arial" w:hAnsi="Arial" w:cs="Arial"/>
                <w:sz w:val="20"/>
                <w:szCs w:val="20"/>
              </w:rPr>
              <w:t>14</w:t>
            </w:r>
          </w:p>
        </w:tc>
        <w:tc>
          <w:tcPr>
            <w:tcW w:w="1615" w:type="dxa"/>
          </w:tcPr>
          <w:p w14:paraId="766B490C" w14:textId="73F2A3C6" w:rsidR="008F4595" w:rsidRPr="00E04AFB" w:rsidRDefault="008F4595" w:rsidP="008F4595">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E04AFB">
              <w:rPr>
                <w:rFonts w:ascii="Arial" w:hAnsi="Arial" w:cs="Arial"/>
                <w:sz w:val="20"/>
                <w:szCs w:val="20"/>
              </w:rPr>
              <w:t>15,73%</w:t>
            </w:r>
          </w:p>
        </w:tc>
      </w:tr>
      <w:tr w:rsidR="008F4595" w14:paraId="0D069CAD" w14:textId="77777777" w:rsidTr="00D97028">
        <w:tc>
          <w:tcPr>
            <w:cnfStyle w:val="001000000000" w:firstRow="0" w:lastRow="0" w:firstColumn="1" w:lastColumn="0" w:oddVBand="0" w:evenVBand="0" w:oddHBand="0" w:evenHBand="0" w:firstRowFirstColumn="0" w:firstRowLastColumn="0" w:lastRowFirstColumn="0" w:lastRowLastColumn="0"/>
            <w:tcW w:w="5812" w:type="dxa"/>
          </w:tcPr>
          <w:p w14:paraId="48C92907" w14:textId="77777777" w:rsidR="008F4595" w:rsidRPr="00E04AFB" w:rsidRDefault="008F4595" w:rsidP="008F4595">
            <w:pPr>
              <w:spacing w:line="360" w:lineRule="auto"/>
              <w:rPr>
                <w:rFonts w:ascii="Arial" w:eastAsia="Times New Roman" w:hAnsi="Arial" w:cs="Arial"/>
                <w:bCs w:val="0"/>
                <w:sz w:val="20"/>
                <w:szCs w:val="20"/>
              </w:rPr>
            </w:pPr>
            <w:r w:rsidRPr="00E04AFB">
              <w:rPr>
                <w:rFonts w:ascii="Arial" w:hAnsi="Arial" w:cs="Arial"/>
                <w:sz w:val="20"/>
                <w:szCs w:val="20"/>
              </w:rPr>
              <w:t>Viés Algorítmico e Discriminação</w:t>
            </w:r>
          </w:p>
        </w:tc>
        <w:tc>
          <w:tcPr>
            <w:tcW w:w="1658" w:type="dxa"/>
          </w:tcPr>
          <w:p w14:paraId="6837C084" w14:textId="18FBD534" w:rsidR="008F4595" w:rsidRPr="00E04AFB" w:rsidRDefault="008F4595" w:rsidP="008F4595">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E04AFB">
              <w:rPr>
                <w:rFonts w:ascii="Arial" w:hAnsi="Arial" w:cs="Arial"/>
                <w:sz w:val="20"/>
                <w:szCs w:val="20"/>
              </w:rPr>
              <w:t>11</w:t>
            </w:r>
          </w:p>
        </w:tc>
        <w:tc>
          <w:tcPr>
            <w:tcW w:w="1615" w:type="dxa"/>
          </w:tcPr>
          <w:p w14:paraId="3DE17307" w14:textId="72E277CE" w:rsidR="008F4595" w:rsidRPr="00E04AFB" w:rsidRDefault="008F4595" w:rsidP="008F4595">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E04AFB">
              <w:rPr>
                <w:rFonts w:ascii="Arial" w:hAnsi="Arial" w:cs="Arial"/>
                <w:sz w:val="20"/>
                <w:szCs w:val="20"/>
              </w:rPr>
              <w:t>12,36%</w:t>
            </w:r>
          </w:p>
        </w:tc>
      </w:tr>
      <w:tr w:rsidR="008F4595" w14:paraId="39AEAE6C" w14:textId="77777777" w:rsidTr="00D970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12" w:type="dxa"/>
          </w:tcPr>
          <w:p w14:paraId="51B5571D" w14:textId="77777777" w:rsidR="008F4595" w:rsidRPr="00E04AFB" w:rsidRDefault="008F4595" w:rsidP="008F4595">
            <w:pPr>
              <w:spacing w:line="360" w:lineRule="auto"/>
              <w:rPr>
                <w:rFonts w:ascii="Arial" w:eastAsia="Times New Roman" w:hAnsi="Arial" w:cs="Arial"/>
                <w:bCs w:val="0"/>
                <w:sz w:val="20"/>
                <w:szCs w:val="20"/>
              </w:rPr>
            </w:pPr>
            <w:r w:rsidRPr="00E04AFB">
              <w:rPr>
                <w:rFonts w:ascii="Arial" w:hAnsi="Arial" w:cs="Arial"/>
                <w:sz w:val="20"/>
                <w:szCs w:val="20"/>
              </w:rPr>
              <w:t>Infraestrutura Tecnológica e Interoperabilidade</w:t>
            </w:r>
          </w:p>
        </w:tc>
        <w:tc>
          <w:tcPr>
            <w:tcW w:w="1658" w:type="dxa"/>
          </w:tcPr>
          <w:p w14:paraId="34DBCB34" w14:textId="2CE5163F" w:rsidR="008F4595" w:rsidRPr="00E04AFB" w:rsidRDefault="008F4595" w:rsidP="008F4595">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E04AFB">
              <w:rPr>
                <w:rFonts w:ascii="Arial" w:hAnsi="Arial" w:cs="Arial"/>
                <w:sz w:val="20"/>
                <w:szCs w:val="20"/>
              </w:rPr>
              <w:t>12</w:t>
            </w:r>
          </w:p>
        </w:tc>
        <w:tc>
          <w:tcPr>
            <w:tcW w:w="1615" w:type="dxa"/>
          </w:tcPr>
          <w:p w14:paraId="6F0F514B" w14:textId="07691226" w:rsidR="008F4595" w:rsidRPr="00E04AFB" w:rsidRDefault="008F4595" w:rsidP="008F4595">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E04AFB">
              <w:rPr>
                <w:rFonts w:ascii="Arial" w:hAnsi="Arial" w:cs="Arial"/>
                <w:sz w:val="20"/>
                <w:szCs w:val="20"/>
              </w:rPr>
              <w:t>13,48%</w:t>
            </w:r>
          </w:p>
        </w:tc>
      </w:tr>
      <w:tr w:rsidR="008F4595" w14:paraId="2DB411E2" w14:textId="77777777" w:rsidTr="00D97028">
        <w:tc>
          <w:tcPr>
            <w:cnfStyle w:val="001000000000" w:firstRow="0" w:lastRow="0" w:firstColumn="1" w:lastColumn="0" w:oddVBand="0" w:evenVBand="0" w:oddHBand="0" w:evenHBand="0" w:firstRowFirstColumn="0" w:firstRowLastColumn="0" w:lastRowFirstColumn="0" w:lastRowLastColumn="0"/>
            <w:tcW w:w="5812" w:type="dxa"/>
          </w:tcPr>
          <w:p w14:paraId="7D662897" w14:textId="77777777" w:rsidR="008F4595" w:rsidRPr="00E04AFB" w:rsidRDefault="008F4595" w:rsidP="008F4595">
            <w:pPr>
              <w:spacing w:line="360" w:lineRule="auto"/>
              <w:rPr>
                <w:rFonts w:ascii="Arial" w:eastAsia="Times New Roman" w:hAnsi="Arial" w:cs="Arial"/>
                <w:bCs w:val="0"/>
                <w:sz w:val="20"/>
                <w:szCs w:val="20"/>
              </w:rPr>
            </w:pPr>
            <w:r w:rsidRPr="00E04AFB">
              <w:rPr>
                <w:rFonts w:ascii="Arial" w:hAnsi="Arial" w:cs="Arial"/>
                <w:sz w:val="20"/>
                <w:szCs w:val="20"/>
              </w:rPr>
              <w:t>Recursos e Sustentabilidade</w:t>
            </w:r>
          </w:p>
        </w:tc>
        <w:tc>
          <w:tcPr>
            <w:tcW w:w="1658" w:type="dxa"/>
          </w:tcPr>
          <w:p w14:paraId="5330345F" w14:textId="7F08DDC1" w:rsidR="008F4595" w:rsidRPr="00E04AFB" w:rsidRDefault="008F4595" w:rsidP="008F4595">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E04AFB">
              <w:rPr>
                <w:rFonts w:ascii="Arial" w:hAnsi="Arial" w:cs="Arial"/>
                <w:sz w:val="20"/>
                <w:szCs w:val="20"/>
              </w:rPr>
              <w:t>10</w:t>
            </w:r>
          </w:p>
        </w:tc>
        <w:tc>
          <w:tcPr>
            <w:tcW w:w="1615" w:type="dxa"/>
          </w:tcPr>
          <w:p w14:paraId="7B5602BD" w14:textId="5D6082D8" w:rsidR="008F4595" w:rsidRPr="00E04AFB" w:rsidRDefault="008F4595" w:rsidP="008F4595">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E04AFB">
              <w:rPr>
                <w:rFonts w:ascii="Arial" w:hAnsi="Arial" w:cs="Arial"/>
                <w:sz w:val="20"/>
                <w:szCs w:val="20"/>
              </w:rPr>
              <w:t>11,24%</w:t>
            </w:r>
          </w:p>
        </w:tc>
      </w:tr>
      <w:tr w:rsidR="008F4595" w14:paraId="66567811" w14:textId="77777777" w:rsidTr="00D970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12" w:type="dxa"/>
          </w:tcPr>
          <w:p w14:paraId="701EE370" w14:textId="77777777" w:rsidR="008F4595" w:rsidRPr="00E04AFB" w:rsidRDefault="008F4595" w:rsidP="008F4595">
            <w:pPr>
              <w:spacing w:line="360" w:lineRule="auto"/>
              <w:rPr>
                <w:rFonts w:ascii="Arial" w:eastAsia="Times New Roman" w:hAnsi="Arial" w:cs="Arial"/>
                <w:bCs w:val="0"/>
                <w:sz w:val="20"/>
                <w:szCs w:val="20"/>
              </w:rPr>
            </w:pPr>
            <w:r w:rsidRPr="00E04AFB">
              <w:rPr>
                <w:rFonts w:ascii="Arial" w:hAnsi="Arial" w:cs="Arial"/>
                <w:sz w:val="20"/>
                <w:szCs w:val="20"/>
              </w:rPr>
              <w:t>Questões Sociais e Desigualdade</w:t>
            </w:r>
          </w:p>
        </w:tc>
        <w:tc>
          <w:tcPr>
            <w:tcW w:w="1658" w:type="dxa"/>
          </w:tcPr>
          <w:p w14:paraId="6C0845CF" w14:textId="43984434" w:rsidR="008F4595" w:rsidRPr="00E04AFB" w:rsidRDefault="008F4595" w:rsidP="008F4595">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E04AFB">
              <w:rPr>
                <w:rFonts w:ascii="Arial" w:hAnsi="Arial" w:cs="Arial"/>
                <w:sz w:val="20"/>
                <w:szCs w:val="20"/>
              </w:rPr>
              <w:t>8</w:t>
            </w:r>
          </w:p>
        </w:tc>
        <w:tc>
          <w:tcPr>
            <w:tcW w:w="1615" w:type="dxa"/>
          </w:tcPr>
          <w:p w14:paraId="146AF570" w14:textId="38AE0788" w:rsidR="008F4595" w:rsidRPr="00E04AFB" w:rsidRDefault="008F4595" w:rsidP="008F4595">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E04AFB">
              <w:rPr>
                <w:rFonts w:ascii="Arial" w:hAnsi="Arial" w:cs="Arial"/>
                <w:sz w:val="20"/>
                <w:szCs w:val="20"/>
              </w:rPr>
              <w:t>8,99%</w:t>
            </w:r>
          </w:p>
        </w:tc>
      </w:tr>
      <w:tr w:rsidR="008F4595" w14:paraId="60D32EE5" w14:textId="77777777" w:rsidTr="00D97028">
        <w:tc>
          <w:tcPr>
            <w:cnfStyle w:val="001000000000" w:firstRow="0" w:lastRow="0" w:firstColumn="1" w:lastColumn="0" w:oddVBand="0" w:evenVBand="0" w:oddHBand="0" w:evenHBand="0" w:firstRowFirstColumn="0" w:firstRowLastColumn="0" w:lastRowFirstColumn="0" w:lastRowLastColumn="0"/>
            <w:tcW w:w="5812" w:type="dxa"/>
          </w:tcPr>
          <w:p w14:paraId="1E490EBA" w14:textId="77777777" w:rsidR="008F4595" w:rsidRPr="00E04AFB" w:rsidRDefault="008F4595" w:rsidP="008F4595">
            <w:pPr>
              <w:spacing w:line="360" w:lineRule="auto"/>
              <w:rPr>
                <w:rFonts w:ascii="Arial" w:eastAsia="Times New Roman" w:hAnsi="Arial" w:cs="Arial"/>
                <w:bCs w:val="0"/>
                <w:sz w:val="20"/>
                <w:szCs w:val="20"/>
              </w:rPr>
            </w:pPr>
            <w:r w:rsidRPr="00E04AFB">
              <w:rPr>
                <w:rFonts w:ascii="Arial" w:hAnsi="Arial" w:cs="Arial"/>
                <w:sz w:val="20"/>
                <w:szCs w:val="20"/>
              </w:rPr>
              <w:t>Riscos Operacionais e Técnicos</w:t>
            </w:r>
          </w:p>
        </w:tc>
        <w:tc>
          <w:tcPr>
            <w:tcW w:w="1658" w:type="dxa"/>
          </w:tcPr>
          <w:p w14:paraId="73C6B448" w14:textId="18ED19BE" w:rsidR="008F4595" w:rsidRPr="00E04AFB" w:rsidRDefault="008F4595" w:rsidP="008F4595">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E04AFB">
              <w:rPr>
                <w:rFonts w:ascii="Arial" w:hAnsi="Arial" w:cs="Arial"/>
                <w:sz w:val="20"/>
                <w:szCs w:val="20"/>
              </w:rPr>
              <w:t>7</w:t>
            </w:r>
          </w:p>
        </w:tc>
        <w:tc>
          <w:tcPr>
            <w:tcW w:w="1615" w:type="dxa"/>
          </w:tcPr>
          <w:p w14:paraId="28FF2FA2" w14:textId="5DC4146F" w:rsidR="008F4595" w:rsidRPr="00E04AFB" w:rsidRDefault="008F4595" w:rsidP="008F4595">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E04AFB">
              <w:rPr>
                <w:rFonts w:ascii="Arial" w:hAnsi="Arial" w:cs="Arial"/>
                <w:sz w:val="20"/>
                <w:szCs w:val="20"/>
              </w:rPr>
              <w:t>7,87%</w:t>
            </w:r>
          </w:p>
        </w:tc>
      </w:tr>
    </w:tbl>
    <w:p w14:paraId="102C1E5E" w14:textId="77777777" w:rsidR="00F66672" w:rsidRDefault="00F66672" w:rsidP="00FB450E">
      <w:pPr>
        <w:pStyle w:val="Corpodetexto"/>
        <w:jc w:val="both"/>
        <w:rPr>
          <w:rFonts w:ascii="Arial" w:hAnsi="Arial" w:cs="Arial"/>
          <w:lang w:val="pt-BR"/>
        </w:rPr>
      </w:pPr>
    </w:p>
    <w:p w14:paraId="41F36793" w14:textId="421614DA" w:rsidR="0060454E" w:rsidRPr="00430A51" w:rsidRDefault="0060454E" w:rsidP="0060454E">
      <w:pPr>
        <w:pStyle w:val="Corpodetexto"/>
        <w:jc w:val="both"/>
        <w:rPr>
          <w:rFonts w:ascii="Arial" w:hAnsi="Arial" w:cs="Arial"/>
          <w:b/>
          <w:bCs/>
          <w:lang w:val="pt-BR"/>
        </w:rPr>
      </w:pPr>
      <w:r>
        <w:rPr>
          <w:rFonts w:ascii="Arial" w:hAnsi="Arial" w:cs="Arial"/>
          <w:b/>
          <w:bCs/>
          <w:lang w:val="pt-BR"/>
        </w:rPr>
        <w:t>Discussão</w:t>
      </w:r>
    </w:p>
    <w:p w14:paraId="31D9535C" w14:textId="77777777" w:rsidR="0060454E" w:rsidRDefault="0060454E" w:rsidP="0060454E">
      <w:pPr>
        <w:pStyle w:val="Corpodetexto"/>
        <w:jc w:val="both"/>
        <w:rPr>
          <w:rFonts w:ascii="Arial" w:hAnsi="Arial" w:cs="Arial"/>
          <w:lang w:val="pt-BR"/>
        </w:rPr>
      </w:pPr>
    </w:p>
    <w:p w14:paraId="5604EF9A" w14:textId="2EF8019C" w:rsidR="00407148" w:rsidRDefault="004325F5" w:rsidP="004325F5">
      <w:pPr>
        <w:pStyle w:val="Corpodetexto"/>
        <w:ind w:firstLine="709"/>
        <w:jc w:val="both"/>
        <w:rPr>
          <w:rFonts w:ascii="Arial" w:hAnsi="Arial" w:cs="Arial"/>
          <w:lang w:val="pt-BR"/>
        </w:rPr>
      </w:pPr>
      <w:r w:rsidRPr="004325F5">
        <w:rPr>
          <w:rFonts w:ascii="Arial" w:hAnsi="Arial" w:cs="Arial"/>
          <w:lang w:val="pt-BR"/>
        </w:rPr>
        <w:t>A discussão dos resultados obtidos tem como propósito responder à questão de pesquisa orientadora deste trabalho — quais são os desafios de governança enfrentados pelo Sistema Paredão em Manaus no contexto do Sistema Único de Segurança Pública (SUSP). A partir da análise bibliométrica, foi possível identificar categorias centrais de desafios de governança em sistemas de videomonitoramento, que vão desde lacunas regulatórias e institucionais até riscos de privacidade, viés algorítmico e limitações técnicas. Nesta seção, tais achados são confrontados com a estrutura do Sistema Paredão, buscando compreender em que medida a experiência local dialoga ou se distancia das tendências apontadas na literatura. Para tanto, a discussão apresenta-se organizada em subtópicos correspondentes às categorias de desafios previamente identificadas, de modo a articular evidências empíricas e referenciais normativos, destacando limites, potencialidades e implicações para a gestão da segurança pública no âmbito do SUSP.</w:t>
      </w:r>
    </w:p>
    <w:p w14:paraId="6A865DFA" w14:textId="77777777" w:rsidR="00A12912" w:rsidRDefault="00A12912" w:rsidP="00A12912">
      <w:pPr>
        <w:pStyle w:val="Corpodetexto"/>
        <w:jc w:val="both"/>
        <w:rPr>
          <w:rFonts w:ascii="Arial" w:hAnsi="Arial" w:cs="Arial"/>
          <w:lang w:val="pt-BR"/>
        </w:rPr>
      </w:pPr>
    </w:p>
    <w:p w14:paraId="3015DBCE" w14:textId="7E64B058" w:rsidR="00A12912" w:rsidRPr="000340CE" w:rsidRDefault="00DF1E8C" w:rsidP="00A12912">
      <w:pPr>
        <w:pStyle w:val="Corpodetexto"/>
        <w:jc w:val="both"/>
        <w:rPr>
          <w:rFonts w:ascii="Arial" w:hAnsi="Arial" w:cs="Arial"/>
          <w:b/>
          <w:bCs/>
          <w:lang w:val="pt-BR"/>
        </w:rPr>
      </w:pPr>
      <w:r w:rsidRPr="000340CE">
        <w:rPr>
          <w:rFonts w:ascii="Arial" w:hAnsi="Arial" w:cs="Arial"/>
          <w:b/>
          <w:bCs/>
          <w:lang w:val="pt-BR"/>
        </w:rPr>
        <w:t>G</w:t>
      </w:r>
      <w:r w:rsidR="000340CE" w:rsidRPr="000340CE">
        <w:rPr>
          <w:rFonts w:ascii="Arial" w:hAnsi="Arial" w:cs="Arial"/>
          <w:b/>
          <w:bCs/>
          <w:lang w:val="pt-BR"/>
        </w:rPr>
        <w:t>overnança, regulação e coordenação institucional</w:t>
      </w:r>
    </w:p>
    <w:p w14:paraId="7F6395DB" w14:textId="77777777" w:rsidR="000340CE" w:rsidRDefault="000340CE" w:rsidP="00D642B0">
      <w:pPr>
        <w:pStyle w:val="Corpodetexto"/>
        <w:ind w:firstLine="709"/>
        <w:jc w:val="both"/>
        <w:rPr>
          <w:rFonts w:ascii="Arial" w:hAnsi="Arial" w:cs="Arial"/>
          <w:lang w:val="pt-BR"/>
        </w:rPr>
      </w:pPr>
    </w:p>
    <w:p w14:paraId="6DF4B17F" w14:textId="018FA96E" w:rsidR="00D642B0" w:rsidRDefault="00DF1E8C" w:rsidP="00D642B0">
      <w:pPr>
        <w:pStyle w:val="Corpodetexto"/>
        <w:ind w:firstLine="709"/>
        <w:jc w:val="both"/>
        <w:rPr>
          <w:rFonts w:ascii="Arial" w:hAnsi="Arial" w:cs="Arial"/>
          <w:lang w:val="pt-BR"/>
        </w:rPr>
      </w:pPr>
      <w:r w:rsidRPr="00DF1E8C">
        <w:rPr>
          <w:rFonts w:ascii="Arial" w:hAnsi="Arial" w:cs="Arial"/>
          <w:lang w:val="pt-BR"/>
        </w:rPr>
        <w:t xml:space="preserve">A literatura confirma que os desafios regulatórios e institucionais constituem uma das dimensões mais recorrentes da governança em segurança pública (Peres; Maciel-Lima, 2022; Leal; Hermes, 2025; Araújo </w:t>
      </w:r>
      <w:r w:rsidR="00694F57" w:rsidRPr="00694F57">
        <w:rPr>
          <w:rFonts w:ascii="Arial" w:hAnsi="Arial" w:cs="Arial"/>
          <w:i/>
          <w:iCs/>
          <w:lang w:val="pt-BR"/>
        </w:rPr>
        <w:t>et al.</w:t>
      </w:r>
      <w:r w:rsidRPr="00DF1E8C">
        <w:rPr>
          <w:rFonts w:ascii="Arial" w:hAnsi="Arial" w:cs="Arial"/>
          <w:lang w:val="pt-BR"/>
        </w:rPr>
        <w:t xml:space="preserve">, 2021; Alécio; Ávila, 2024; Filho </w:t>
      </w:r>
      <w:r w:rsidR="00694F57" w:rsidRPr="00694F57">
        <w:rPr>
          <w:rFonts w:ascii="Arial" w:hAnsi="Arial" w:cs="Arial"/>
          <w:i/>
          <w:iCs/>
          <w:lang w:val="pt-BR"/>
        </w:rPr>
        <w:t>et al.</w:t>
      </w:r>
      <w:r w:rsidRPr="00DF1E8C">
        <w:rPr>
          <w:rFonts w:ascii="Arial" w:hAnsi="Arial" w:cs="Arial"/>
          <w:lang w:val="pt-BR"/>
        </w:rPr>
        <w:t xml:space="preserve">, 2024; Pinto, 2023; Sales; </w:t>
      </w:r>
      <w:proofErr w:type="spellStart"/>
      <w:r w:rsidRPr="00DF1E8C">
        <w:rPr>
          <w:rFonts w:ascii="Arial" w:hAnsi="Arial" w:cs="Arial"/>
          <w:lang w:val="pt-BR"/>
        </w:rPr>
        <w:t>Lui</w:t>
      </w:r>
      <w:proofErr w:type="spellEnd"/>
      <w:r w:rsidRPr="00DF1E8C">
        <w:rPr>
          <w:rFonts w:ascii="Arial" w:hAnsi="Arial" w:cs="Arial"/>
          <w:lang w:val="pt-BR"/>
        </w:rPr>
        <w:t>, 2023). Entre eles, destacam-se a ausência de legislação específica, a incompletude da implementação da LGPD, a falta de regras claras e a necessidade de parâmetros normativos mais robustos. Estudos recentes ressaltam, em especial, o déficit regulatório no uso de tecnologias de reconhecimento facial e inteligência artificial em videomonitoramento, amplamente aplicadas sem previsão legal específica (Leal; Hermes, 2025; Bottino; Vargas; Prates, 2023). Essa lacuna aumenta o risco de violações de direitos fundamentais e fragiliza a proteção de dados pessoais, sobretudo diante da expansão de softwares sujeitos a vieses e erros</w:t>
      </w:r>
      <w:r w:rsidR="00DF3561">
        <w:rPr>
          <w:rFonts w:ascii="Arial" w:hAnsi="Arial" w:cs="Arial"/>
          <w:lang w:val="pt-BR"/>
        </w:rPr>
        <w:t xml:space="preserve"> (</w:t>
      </w:r>
      <w:r w:rsidR="00F92BA7" w:rsidRPr="00F92BA7">
        <w:rPr>
          <w:rFonts w:ascii="Arial" w:hAnsi="Arial" w:cs="Arial"/>
          <w:lang w:val="pt-BR"/>
        </w:rPr>
        <w:t xml:space="preserve">Oliveira </w:t>
      </w:r>
      <w:r w:rsidR="00694F57" w:rsidRPr="00694F57">
        <w:rPr>
          <w:rFonts w:ascii="Arial" w:hAnsi="Arial" w:cs="Arial"/>
          <w:i/>
          <w:iCs/>
          <w:lang w:val="pt-BR"/>
        </w:rPr>
        <w:t>et al.</w:t>
      </w:r>
      <w:r w:rsidR="00DF3561">
        <w:rPr>
          <w:rFonts w:ascii="Arial" w:hAnsi="Arial" w:cs="Arial"/>
          <w:lang w:val="pt-BR"/>
        </w:rPr>
        <w:t>,</w:t>
      </w:r>
      <w:r w:rsidR="00F92BA7" w:rsidRPr="00F92BA7">
        <w:rPr>
          <w:rFonts w:ascii="Arial" w:hAnsi="Arial" w:cs="Arial"/>
          <w:lang w:val="pt-BR"/>
        </w:rPr>
        <w:t xml:space="preserve"> 2025).</w:t>
      </w:r>
    </w:p>
    <w:p w14:paraId="5C4D7E85" w14:textId="047DFFAF" w:rsidR="00DF1E8C" w:rsidRPr="00DF1E8C" w:rsidRDefault="00DF1E8C" w:rsidP="00D642B0">
      <w:pPr>
        <w:pStyle w:val="Corpodetexto"/>
        <w:ind w:firstLine="709"/>
        <w:jc w:val="both"/>
        <w:rPr>
          <w:rFonts w:ascii="Arial" w:hAnsi="Arial" w:cs="Arial"/>
          <w:lang w:val="pt-BR"/>
        </w:rPr>
      </w:pPr>
      <w:r w:rsidRPr="00DF1E8C">
        <w:rPr>
          <w:rFonts w:ascii="Arial" w:hAnsi="Arial" w:cs="Arial"/>
          <w:lang w:val="pt-BR"/>
        </w:rPr>
        <w:t>Lado outro, a vigilância e o videomonitoramento não estão totalmente ausentes da normatização. O Decreto Federal nº 10.822/2021 (Brasil, 2021) e o Decreto Estadual nº 45.319/2022 (Amazonas, 2022a) incluem a ampliação do uso de tecnologias como meta estratégica, funcionando como marcos orientadores. Em Manaus, o Sistema Paredão encontra respaldo no Decreto nº 45.857/2022, que criou o Centro Integrado de Análise de Imagens de Segurança Pública (CIAISP) como órgão da SSP-AM (Amazonas, 2022b). Esse decreto define competências e estrutura administrativa em consonância com as diretrizes do SUSP (Nunes, 2025). Com efeito, a visita técnica identificou a existência de regulamentos internos adequadamente implementados, contudo sigilosos — como protocolos de acesso e prazos de arquivamento de imagens —</w:t>
      </w:r>
      <w:r w:rsidR="00DF3561">
        <w:rPr>
          <w:rFonts w:ascii="Arial" w:hAnsi="Arial" w:cs="Arial"/>
          <w:lang w:val="pt-BR"/>
        </w:rPr>
        <w:t xml:space="preserve"> e</w:t>
      </w:r>
      <w:r w:rsidRPr="00DF1E8C">
        <w:rPr>
          <w:rFonts w:ascii="Arial" w:hAnsi="Arial" w:cs="Arial"/>
          <w:lang w:val="pt-BR"/>
        </w:rPr>
        <w:t xml:space="preserve"> indisponíveis ao público por razões de segurança operacional.</w:t>
      </w:r>
    </w:p>
    <w:p w14:paraId="23FB8FA8" w14:textId="6EB63681" w:rsidR="00DF1E8C" w:rsidRPr="00DF1E8C" w:rsidRDefault="00DF1E8C" w:rsidP="00D642B0">
      <w:pPr>
        <w:pStyle w:val="Corpodetexto"/>
        <w:ind w:firstLine="709"/>
        <w:jc w:val="both"/>
        <w:rPr>
          <w:rFonts w:ascii="Arial" w:hAnsi="Arial" w:cs="Arial"/>
          <w:lang w:val="pt-BR"/>
        </w:rPr>
      </w:pPr>
      <w:r w:rsidRPr="00DF1E8C">
        <w:rPr>
          <w:rFonts w:ascii="Arial" w:hAnsi="Arial" w:cs="Arial"/>
          <w:lang w:val="pt-BR"/>
        </w:rPr>
        <w:t xml:space="preserve">Esse quadro sugere que o problema central não é a inexistência de regulação, mas a incipiência da institucionalização normativa e tecnológica. Embora haja marcos legais e decretos, eles ainda não resultam em padronização ou interoperabilidade efetiva. Isso se manifesta na fragmentação federativa e administrativa: sobreposição de atribuições, ausência de mecanismos robustos de coordenação e fluxos burocráticos pouco uniformes (Cano, 1997; Beato; Silveira, 2014; Sapori, 2007). </w:t>
      </w:r>
      <w:r w:rsidR="00F46EAE" w:rsidRPr="00F46EAE">
        <w:rPr>
          <w:rFonts w:ascii="Arial" w:hAnsi="Arial" w:cs="Arial"/>
          <w:lang w:val="pt-BR"/>
        </w:rPr>
        <w:t xml:space="preserve">Nesse sentido, Oliveira </w:t>
      </w:r>
      <w:r w:rsidR="00694F57" w:rsidRPr="00694F57">
        <w:rPr>
          <w:rFonts w:ascii="Arial" w:hAnsi="Arial" w:cs="Arial"/>
          <w:i/>
          <w:iCs/>
          <w:lang w:val="pt-BR"/>
        </w:rPr>
        <w:t>et al.</w:t>
      </w:r>
      <w:r w:rsidR="00F46EAE" w:rsidRPr="00907DEB">
        <w:rPr>
          <w:rFonts w:ascii="Arial" w:hAnsi="Arial" w:cs="Arial"/>
          <w:i/>
          <w:iCs/>
          <w:lang w:val="pt-BR"/>
        </w:rPr>
        <w:t xml:space="preserve"> </w:t>
      </w:r>
      <w:r w:rsidR="00F46EAE" w:rsidRPr="00F46EAE">
        <w:rPr>
          <w:rFonts w:ascii="Arial" w:hAnsi="Arial" w:cs="Arial"/>
          <w:lang w:val="pt-BR"/>
        </w:rPr>
        <w:t>(2025) demonstram</w:t>
      </w:r>
      <w:r w:rsidR="00310245">
        <w:rPr>
          <w:rFonts w:ascii="Arial" w:hAnsi="Arial" w:cs="Arial"/>
          <w:lang w:val="pt-BR"/>
        </w:rPr>
        <w:t xml:space="preserve"> </w:t>
      </w:r>
      <w:r w:rsidR="00F46EAE" w:rsidRPr="00F46EAE">
        <w:rPr>
          <w:rFonts w:ascii="Arial" w:hAnsi="Arial" w:cs="Arial"/>
          <w:lang w:val="pt-BR"/>
        </w:rPr>
        <w:t xml:space="preserve">que a integração tecnológica pode avançar sem consolidar mecanismos de </w:t>
      </w:r>
      <w:r w:rsidR="00694F57" w:rsidRPr="00694F57">
        <w:rPr>
          <w:rFonts w:ascii="Arial" w:hAnsi="Arial" w:cs="Arial"/>
          <w:i/>
          <w:iCs/>
          <w:lang w:val="pt-BR"/>
        </w:rPr>
        <w:t>accountability</w:t>
      </w:r>
      <w:r w:rsidR="00F46EAE" w:rsidRPr="00F46EAE">
        <w:rPr>
          <w:rFonts w:ascii="Arial" w:hAnsi="Arial" w:cs="Arial"/>
          <w:lang w:val="pt-BR"/>
        </w:rPr>
        <w:t xml:space="preserve"> e transparência, o que reforça a importância de associar modernização e salvaguardas ético-jurídicas para assegurar legitimidade democrática.</w:t>
      </w:r>
      <w:r w:rsidR="00F46EAE">
        <w:rPr>
          <w:rFonts w:ascii="Arial" w:hAnsi="Arial" w:cs="Arial"/>
          <w:lang w:val="pt-BR"/>
        </w:rPr>
        <w:t xml:space="preserve"> </w:t>
      </w:r>
      <w:r w:rsidRPr="00DF1E8C">
        <w:rPr>
          <w:rFonts w:ascii="Arial" w:hAnsi="Arial" w:cs="Arial"/>
          <w:lang w:val="pt-BR"/>
        </w:rPr>
        <w:t xml:space="preserve">No CIAISP, por exemplo, constatou-se que, embora exista acordo formal de cooperação com a PRF, este ainda não foi implementado, revelando o hiato entre formalização e prática (Nunes, 2025). </w:t>
      </w:r>
    </w:p>
    <w:p w14:paraId="04C2E39F" w14:textId="7DFED4A4" w:rsidR="00DF1E8C" w:rsidRPr="00DF1E8C" w:rsidRDefault="00DF1E8C" w:rsidP="00D642B0">
      <w:pPr>
        <w:pStyle w:val="Corpodetexto"/>
        <w:ind w:firstLine="709"/>
        <w:jc w:val="both"/>
        <w:rPr>
          <w:rFonts w:ascii="Arial" w:hAnsi="Arial" w:cs="Arial"/>
          <w:lang w:val="pt-BR"/>
        </w:rPr>
      </w:pPr>
      <w:r w:rsidRPr="00DF1E8C">
        <w:rPr>
          <w:rFonts w:ascii="Arial" w:hAnsi="Arial" w:cs="Arial"/>
          <w:lang w:val="pt-BR"/>
        </w:rPr>
        <w:t xml:space="preserve">Em linha com esses achados, Silva </w:t>
      </w:r>
      <w:r w:rsidR="00694F57" w:rsidRPr="00694F57">
        <w:rPr>
          <w:rFonts w:ascii="Arial" w:hAnsi="Arial" w:cs="Arial"/>
          <w:i/>
          <w:iCs/>
          <w:lang w:val="pt-BR"/>
        </w:rPr>
        <w:t>et al.</w:t>
      </w:r>
      <w:r w:rsidRPr="00DF1E8C">
        <w:rPr>
          <w:rFonts w:ascii="Arial" w:hAnsi="Arial" w:cs="Arial"/>
          <w:lang w:val="pt-BR"/>
        </w:rPr>
        <w:t xml:space="preserve"> (2023) mostram que o SUSP, por ser o sistema nacional mais recente (2018), nasce para institucionalizar a coordenação federal e integrar sistemas de informação, sem prever arenas interfederativas e com implementação ainda incompleta, o que ajuda a explicar a persistência de lacunas de padronização e cooperação. Nesse ponto, Melo e Almeida (2025) observam que a efetividade do SUSP depende de um modelo tridimensional de governança que combine integração institucional, redução da violência e valorização da experiência dos profissionais, elementos que já podem ser observados no contexto amazonense, embora ainda de forma emergente. </w:t>
      </w:r>
    </w:p>
    <w:p w14:paraId="43A2F818" w14:textId="76755A94" w:rsidR="00DF1E8C" w:rsidRPr="00DF1E8C" w:rsidRDefault="00DF1E8C" w:rsidP="00D642B0">
      <w:pPr>
        <w:pStyle w:val="Corpodetexto"/>
        <w:ind w:firstLine="709"/>
        <w:jc w:val="both"/>
        <w:rPr>
          <w:rFonts w:ascii="Arial" w:hAnsi="Arial" w:cs="Arial"/>
          <w:lang w:val="pt-BR"/>
        </w:rPr>
      </w:pPr>
      <w:r w:rsidRPr="00DF1E8C">
        <w:rPr>
          <w:rFonts w:ascii="Arial" w:hAnsi="Arial" w:cs="Arial"/>
          <w:lang w:val="pt-BR"/>
        </w:rPr>
        <w:t xml:space="preserve">Ademais, a heterogeneidade se estende à infraestrutura tecnológica e aos sistemas de informação. No CIAISP, demandas chegam por diferentes canais — e-mails, memorandos ou SIGED — e circulam em formatos híbridos: entrada em papel e saída em relatórios digitais com </w:t>
      </w:r>
      <w:r w:rsidRPr="00907DEB">
        <w:rPr>
          <w:rFonts w:ascii="Arial" w:hAnsi="Arial" w:cs="Arial"/>
          <w:i/>
          <w:iCs/>
          <w:lang w:val="pt-BR"/>
        </w:rPr>
        <w:t xml:space="preserve">QR </w:t>
      </w:r>
      <w:proofErr w:type="spellStart"/>
      <w:r w:rsidRPr="00907DEB">
        <w:rPr>
          <w:rFonts w:ascii="Arial" w:hAnsi="Arial" w:cs="Arial"/>
          <w:i/>
          <w:iCs/>
          <w:lang w:val="pt-BR"/>
        </w:rPr>
        <w:t>code</w:t>
      </w:r>
      <w:proofErr w:type="spellEnd"/>
      <w:r w:rsidRPr="00DF1E8C">
        <w:rPr>
          <w:rFonts w:ascii="Arial" w:hAnsi="Arial" w:cs="Arial"/>
          <w:lang w:val="pt-BR"/>
        </w:rPr>
        <w:t xml:space="preserve">. Essa heterogeneidade decorre da dificuldade de interoperabilidade, obrigando a Secretaria de Segurança Pública do Estado do Amazonas (SSP-AM) a buscar soluções locais para compatibilizar exigências legais de cadeia de custódia e validade processual com ferramentas digitais. A literatura converge nesse ponto: a interoperabilidade é considerada requisito central para a efetividade da segurança pública, pois permite monitorar, analisar, planejar e executar ações em rede (Silva </w:t>
      </w:r>
      <w:r w:rsidR="00694F57" w:rsidRPr="00694F57">
        <w:rPr>
          <w:rFonts w:ascii="Arial" w:hAnsi="Arial" w:cs="Arial"/>
          <w:i/>
          <w:iCs/>
          <w:lang w:val="pt-BR"/>
        </w:rPr>
        <w:t>et al.</w:t>
      </w:r>
      <w:r w:rsidRPr="00DF1E8C">
        <w:rPr>
          <w:rFonts w:ascii="Arial" w:hAnsi="Arial" w:cs="Arial"/>
          <w:lang w:val="pt-BR"/>
        </w:rPr>
        <w:t xml:space="preserve">, 2020; Vargas; Ribeiro, 2023; Bottino </w:t>
      </w:r>
      <w:r w:rsidR="00694F57" w:rsidRPr="00694F57">
        <w:rPr>
          <w:rFonts w:ascii="Arial" w:hAnsi="Arial" w:cs="Arial"/>
          <w:i/>
          <w:iCs/>
          <w:lang w:val="pt-BR"/>
        </w:rPr>
        <w:t>et al.</w:t>
      </w:r>
      <w:r w:rsidRPr="00DF1E8C">
        <w:rPr>
          <w:rFonts w:ascii="Arial" w:hAnsi="Arial" w:cs="Arial"/>
          <w:lang w:val="pt-BR"/>
        </w:rPr>
        <w:t xml:space="preserve">, 2023; Sales; </w:t>
      </w:r>
      <w:proofErr w:type="spellStart"/>
      <w:r w:rsidRPr="00DF1E8C">
        <w:rPr>
          <w:rFonts w:ascii="Arial" w:hAnsi="Arial" w:cs="Arial"/>
          <w:lang w:val="pt-BR"/>
        </w:rPr>
        <w:t>Lui</w:t>
      </w:r>
      <w:proofErr w:type="spellEnd"/>
      <w:r w:rsidRPr="00DF1E8C">
        <w:rPr>
          <w:rFonts w:ascii="Arial" w:hAnsi="Arial" w:cs="Arial"/>
          <w:lang w:val="pt-BR"/>
        </w:rPr>
        <w:t xml:space="preserve">, 2023). </w:t>
      </w:r>
    </w:p>
    <w:p w14:paraId="5E14866F" w14:textId="77777777" w:rsidR="00DF1E8C" w:rsidRPr="00DF1E8C" w:rsidRDefault="00DF1E8C" w:rsidP="00D642B0">
      <w:pPr>
        <w:pStyle w:val="Corpodetexto"/>
        <w:ind w:firstLine="709"/>
        <w:jc w:val="both"/>
        <w:rPr>
          <w:rFonts w:ascii="Arial" w:hAnsi="Arial" w:cs="Arial"/>
          <w:lang w:val="pt-BR"/>
        </w:rPr>
      </w:pPr>
      <w:r w:rsidRPr="00DF1E8C">
        <w:rPr>
          <w:rFonts w:ascii="Arial" w:hAnsi="Arial" w:cs="Arial"/>
          <w:lang w:val="pt-BR"/>
        </w:rPr>
        <w:t xml:space="preserve">Nessa linha, o próprio Plano Nacional de Segurança Pública e Defesa Social 2021–2030 estabelece, em suas Ações Estratégicas 7 e 8, a modernização e integração dos sistemas de interesse da segurança, promovendo o compartilhamento de dados e tecnologias interagências (Brasil, 2021). Na mesma direção, </w:t>
      </w:r>
      <w:proofErr w:type="spellStart"/>
      <w:r w:rsidRPr="00DF1E8C">
        <w:rPr>
          <w:rFonts w:ascii="Arial" w:hAnsi="Arial" w:cs="Arial"/>
          <w:lang w:val="pt-BR"/>
        </w:rPr>
        <w:t>Schena</w:t>
      </w:r>
      <w:proofErr w:type="spellEnd"/>
      <w:r w:rsidRPr="00DF1E8C">
        <w:rPr>
          <w:rFonts w:ascii="Arial" w:hAnsi="Arial" w:cs="Arial"/>
          <w:lang w:val="pt-BR"/>
        </w:rPr>
        <w:t xml:space="preserve"> e Nascimento Júnior (2022) e Melo (2023) ressaltam a necessidade urgente de modernizar as comunicações institucionais e criar ambientes comuns que garantam interoperabilidade, enquanto o IPEA (2025) lembra que a própria Lei nº 13.675/2018 já definia esse objetivo no âmbito do SUSP. Britto (2022), por sua vez, chama atenção para a necessidade de que tais mecanismos sejam acompanhados por uma gestão da continuidade e da resiliência, de modo a assegurar que arranjos institucionais não sejam interrompidos por mudanças de governo.</w:t>
      </w:r>
    </w:p>
    <w:p w14:paraId="547648BC" w14:textId="77777777" w:rsidR="00DF1E8C" w:rsidRPr="00DF1E8C" w:rsidRDefault="00DF1E8C" w:rsidP="00D642B0">
      <w:pPr>
        <w:pStyle w:val="Corpodetexto"/>
        <w:ind w:firstLine="709"/>
        <w:jc w:val="both"/>
        <w:rPr>
          <w:rFonts w:ascii="Arial" w:hAnsi="Arial" w:cs="Arial"/>
          <w:lang w:val="pt-BR"/>
        </w:rPr>
      </w:pPr>
      <w:r w:rsidRPr="00DF1E8C">
        <w:rPr>
          <w:rFonts w:ascii="Arial" w:hAnsi="Arial" w:cs="Arial"/>
          <w:lang w:val="pt-BR"/>
        </w:rPr>
        <w:t xml:space="preserve">No campo interinstitucional, o CIAISP reúne diversos órgãos — Polícia Federal, Polícia Rodoviária Federal, Polícia Civil, Polícia Militar, Corpo de Bombeiros, Agência Brasileira de Inteligência, Ministério Público e Defesa Civil —, entretanto a cooperação ainda se mostra fragmentada e reativa. Há, de fato, uma interoperabilidade parcial, entre o Sistema Paredão e outros sistemas, como o Detran e os sistemas de monitoramento da tornozeleira eletrônica. Esses achados sugerem o início de uma integração entre sistemas que precisa avançar, refletindo o padrão descrito por Ferreira, Novaes e Macedo (2023) e Maurer e </w:t>
      </w:r>
      <w:proofErr w:type="spellStart"/>
      <w:r w:rsidRPr="00DF1E8C">
        <w:rPr>
          <w:rFonts w:ascii="Arial" w:hAnsi="Arial" w:cs="Arial"/>
          <w:lang w:val="pt-BR"/>
        </w:rPr>
        <w:t>Lock</w:t>
      </w:r>
      <w:proofErr w:type="spellEnd"/>
      <w:r w:rsidRPr="00DF1E8C">
        <w:rPr>
          <w:rFonts w:ascii="Arial" w:hAnsi="Arial" w:cs="Arial"/>
          <w:lang w:val="pt-BR"/>
        </w:rPr>
        <w:t xml:space="preserve"> (2023): tecnologias de videomonitoramento podem contribuir para prevenção e repressão, contudo esbarram em problemas de articulação institucional. </w:t>
      </w:r>
    </w:p>
    <w:p w14:paraId="58D12A2A" w14:textId="7106E93B" w:rsidR="00DF1E8C" w:rsidRPr="00DF1E8C" w:rsidRDefault="00DF1E8C" w:rsidP="00D642B0">
      <w:pPr>
        <w:pStyle w:val="Corpodetexto"/>
        <w:ind w:firstLine="709"/>
        <w:jc w:val="both"/>
        <w:rPr>
          <w:rFonts w:ascii="Arial" w:hAnsi="Arial" w:cs="Arial"/>
          <w:lang w:val="pt-BR"/>
        </w:rPr>
      </w:pPr>
      <w:r w:rsidRPr="00DF1E8C">
        <w:rPr>
          <w:rFonts w:ascii="Arial" w:hAnsi="Arial" w:cs="Arial"/>
          <w:lang w:val="pt-BR"/>
        </w:rPr>
        <w:t xml:space="preserve">Nada obstante, a interoperabilidade emergente identificada no CIAISP estende-se à integração de câmeras embarcadas em viaturas policiais, o que trouxe resultados concretos, como a recuperação de veículos em diferentes municípios do Estado (SSP-AM, 2022; 2023b; 2025a; 2025b), confirmando a análise de </w:t>
      </w:r>
      <w:proofErr w:type="spellStart"/>
      <w:r w:rsidRPr="00DF1E8C">
        <w:rPr>
          <w:rFonts w:ascii="Arial" w:hAnsi="Arial" w:cs="Arial"/>
          <w:lang w:val="pt-BR"/>
        </w:rPr>
        <w:t>Bayley</w:t>
      </w:r>
      <w:proofErr w:type="spellEnd"/>
      <w:r w:rsidRPr="00DF1E8C">
        <w:rPr>
          <w:rFonts w:ascii="Arial" w:hAnsi="Arial" w:cs="Arial"/>
          <w:lang w:val="pt-BR"/>
        </w:rPr>
        <w:t xml:space="preserve"> (2001) sobre o potencial modernizador da tecnologia. Outro avanço relevante foi a assinatura do acordo com a Associação Comercial do Amazonas (ACA), que permitiu integrar câmeras privadas ao sistema (SSP-AM, 2025d). Essa abertura ao setor privado ilustra a lógica de redes interdependentes (</w:t>
      </w:r>
      <w:proofErr w:type="spellStart"/>
      <w:r w:rsidRPr="00DF1E8C">
        <w:rPr>
          <w:rFonts w:ascii="Arial" w:hAnsi="Arial" w:cs="Arial"/>
          <w:lang w:val="pt-BR"/>
        </w:rPr>
        <w:t>Kooiman</w:t>
      </w:r>
      <w:proofErr w:type="spellEnd"/>
      <w:r w:rsidRPr="00DF1E8C">
        <w:rPr>
          <w:rFonts w:ascii="Arial" w:hAnsi="Arial" w:cs="Arial"/>
          <w:lang w:val="pt-BR"/>
        </w:rPr>
        <w:t xml:space="preserve">, 2003), mas também remete à crítica de Foucault (2008) sobre o caráter disciplinador da vigilância e ao alerta de </w:t>
      </w:r>
      <w:proofErr w:type="spellStart"/>
      <w:r w:rsidRPr="00DF1E8C">
        <w:rPr>
          <w:rFonts w:ascii="Arial" w:hAnsi="Arial" w:cs="Arial"/>
          <w:lang w:val="pt-BR"/>
        </w:rPr>
        <w:t>Zaverucha</w:t>
      </w:r>
      <w:proofErr w:type="spellEnd"/>
      <w:r w:rsidRPr="00DF1E8C">
        <w:rPr>
          <w:rFonts w:ascii="Arial" w:hAnsi="Arial" w:cs="Arial"/>
          <w:lang w:val="pt-BR"/>
        </w:rPr>
        <w:t xml:space="preserve"> (2004) sobre a necessidade de </w:t>
      </w:r>
      <w:r w:rsidR="00694F57" w:rsidRPr="00694F57">
        <w:rPr>
          <w:rFonts w:ascii="Arial" w:hAnsi="Arial" w:cs="Arial"/>
          <w:i/>
          <w:iCs/>
          <w:lang w:val="pt-BR"/>
        </w:rPr>
        <w:t>accountability</w:t>
      </w:r>
      <w:r w:rsidRPr="00DF1E8C">
        <w:rPr>
          <w:rFonts w:ascii="Arial" w:hAnsi="Arial" w:cs="Arial"/>
          <w:lang w:val="pt-BR"/>
        </w:rPr>
        <w:t xml:space="preserve"> em contextos democráticos.</w:t>
      </w:r>
    </w:p>
    <w:p w14:paraId="4C74E45E" w14:textId="27E88AF2" w:rsidR="00A12912" w:rsidRDefault="00DF1E8C" w:rsidP="00D642B0">
      <w:pPr>
        <w:pStyle w:val="Corpodetexto"/>
        <w:ind w:firstLine="709"/>
        <w:jc w:val="both"/>
        <w:rPr>
          <w:rFonts w:ascii="Arial" w:hAnsi="Arial" w:cs="Arial"/>
          <w:lang w:val="pt-BR"/>
        </w:rPr>
      </w:pPr>
      <w:r w:rsidRPr="00DF1E8C">
        <w:rPr>
          <w:rFonts w:ascii="Arial" w:hAnsi="Arial" w:cs="Arial"/>
          <w:lang w:val="pt-BR"/>
        </w:rPr>
        <w:t xml:space="preserve">Dessarte, a experiência de Manaus encontra-se inserida em um cenário em que governança, regulação e coordenação institucional formam um bloco de desafios interligados: a fragmentação federativa e administrativa, a insuficiência de normatização e a interoperabilidade incipiente. Apesar disso, observa-se a construção gradual de arranjos normativos e tecnológicos que buscam equilibrar eficácia operacional e legitimidade democrática (Peters; Pierre, 2000; </w:t>
      </w:r>
      <w:proofErr w:type="spellStart"/>
      <w:r w:rsidRPr="00DF1E8C">
        <w:rPr>
          <w:rFonts w:ascii="Arial" w:hAnsi="Arial" w:cs="Arial"/>
          <w:lang w:val="pt-BR"/>
        </w:rPr>
        <w:t>Poncioni</w:t>
      </w:r>
      <w:proofErr w:type="spellEnd"/>
      <w:r w:rsidRPr="00DF1E8C">
        <w:rPr>
          <w:rFonts w:ascii="Arial" w:hAnsi="Arial" w:cs="Arial"/>
          <w:lang w:val="pt-BR"/>
        </w:rPr>
        <w:t xml:space="preserve">, 2013; </w:t>
      </w:r>
      <w:proofErr w:type="spellStart"/>
      <w:r w:rsidRPr="00DF1E8C">
        <w:rPr>
          <w:rFonts w:ascii="Arial" w:hAnsi="Arial" w:cs="Arial"/>
          <w:lang w:val="pt-BR"/>
        </w:rPr>
        <w:t>Minayo</w:t>
      </w:r>
      <w:proofErr w:type="spellEnd"/>
      <w:r w:rsidRPr="00DF1E8C">
        <w:rPr>
          <w:rFonts w:ascii="Arial" w:hAnsi="Arial" w:cs="Arial"/>
          <w:lang w:val="pt-BR"/>
        </w:rPr>
        <w:t xml:space="preserve">; </w:t>
      </w:r>
      <w:proofErr w:type="spellStart"/>
      <w:r w:rsidRPr="00DF1E8C">
        <w:rPr>
          <w:rFonts w:ascii="Arial" w:hAnsi="Arial" w:cs="Arial"/>
          <w:lang w:val="pt-BR"/>
        </w:rPr>
        <w:t>Deslandes</w:t>
      </w:r>
      <w:proofErr w:type="spellEnd"/>
      <w:r w:rsidRPr="00DF1E8C">
        <w:rPr>
          <w:rFonts w:ascii="Arial" w:hAnsi="Arial" w:cs="Arial"/>
          <w:lang w:val="pt-BR"/>
        </w:rPr>
        <w:t>, 2007; Marinho, 2024; Nunes, 2025).</w:t>
      </w:r>
      <w:r w:rsidR="002B0BF1">
        <w:rPr>
          <w:rFonts w:ascii="Arial" w:hAnsi="Arial" w:cs="Arial"/>
          <w:lang w:val="pt-BR"/>
        </w:rPr>
        <w:t xml:space="preserve"> Com efeito, </w:t>
      </w:r>
      <w:r w:rsidR="002B0BF1" w:rsidRPr="002B0BF1">
        <w:rPr>
          <w:rFonts w:ascii="Arial" w:hAnsi="Arial" w:cs="Arial"/>
          <w:lang w:val="pt-BR"/>
        </w:rPr>
        <w:t>a consolidação do Sistema Paredão depende justamente desse equilíbrio entre eficácia tecnológica e salvaguardas ético-jurídicas, condição essencial para que a modernização da segurança pública fortaleça — e não fragilize — o Estado Democrático de Direito</w:t>
      </w:r>
      <w:r w:rsidR="002B0BF1">
        <w:rPr>
          <w:rFonts w:ascii="Arial" w:hAnsi="Arial" w:cs="Arial"/>
          <w:lang w:val="pt-BR"/>
        </w:rPr>
        <w:t xml:space="preserve"> (Oliveira et al, 2025)</w:t>
      </w:r>
      <w:r w:rsidR="002B0BF1" w:rsidRPr="002B0BF1">
        <w:rPr>
          <w:rFonts w:ascii="Arial" w:hAnsi="Arial" w:cs="Arial"/>
          <w:lang w:val="pt-BR"/>
        </w:rPr>
        <w:t>.</w:t>
      </w:r>
    </w:p>
    <w:p w14:paraId="4230930F" w14:textId="20DD03E8" w:rsidR="00D64093" w:rsidRPr="000340CE" w:rsidRDefault="000340CE" w:rsidP="00D64093">
      <w:pPr>
        <w:pStyle w:val="Corpodetexto"/>
        <w:jc w:val="both"/>
        <w:rPr>
          <w:rFonts w:ascii="Arial" w:hAnsi="Arial" w:cs="Arial"/>
          <w:b/>
          <w:bCs/>
          <w:lang w:val="pt-BR"/>
        </w:rPr>
      </w:pPr>
      <w:r w:rsidRPr="000340CE">
        <w:rPr>
          <w:rFonts w:ascii="Arial" w:hAnsi="Arial" w:cs="Arial"/>
          <w:b/>
          <w:bCs/>
          <w:lang w:val="pt-BR"/>
        </w:rPr>
        <w:t xml:space="preserve">Democracia, privacidade e </w:t>
      </w:r>
      <w:proofErr w:type="spellStart"/>
      <w:r w:rsidRPr="000340CE">
        <w:rPr>
          <w:rFonts w:ascii="Arial" w:hAnsi="Arial" w:cs="Arial"/>
          <w:b/>
          <w:bCs/>
          <w:i/>
          <w:iCs/>
          <w:lang w:val="pt-BR"/>
        </w:rPr>
        <w:t>accountability</w:t>
      </w:r>
      <w:proofErr w:type="spellEnd"/>
    </w:p>
    <w:p w14:paraId="39EBA759" w14:textId="77777777" w:rsidR="000340CE" w:rsidRDefault="000340CE" w:rsidP="00FC5F05">
      <w:pPr>
        <w:pStyle w:val="Corpodetexto"/>
        <w:ind w:firstLine="709"/>
        <w:jc w:val="both"/>
        <w:rPr>
          <w:rFonts w:ascii="Arial" w:hAnsi="Arial" w:cs="Arial"/>
          <w:lang w:val="pt-BR"/>
        </w:rPr>
      </w:pPr>
    </w:p>
    <w:p w14:paraId="1D6F6DDC" w14:textId="77CE2197" w:rsidR="00FC5F05" w:rsidRPr="00FC5F05" w:rsidRDefault="00FC5F05" w:rsidP="00FC5F05">
      <w:pPr>
        <w:pStyle w:val="Corpodetexto"/>
        <w:ind w:firstLine="709"/>
        <w:jc w:val="both"/>
        <w:rPr>
          <w:rFonts w:ascii="Arial" w:hAnsi="Arial" w:cs="Arial"/>
          <w:lang w:val="pt-BR"/>
        </w:rPr>
      </w:pPr>
      <w:r w:rsidRPr="00FC5F05">
        <w:rPr>
          <w:rFonts w:ascii="Arial" w:hAnsi="Arial" w:cs="Arial"/>
          <w:lang w:val="pt-BR"/>
        </w:rPr>
        <w:t xml:space="preserve">A relação entre segurança pública e democracia envolve necessariamente a proteção dos direitos fundamentais, entre eles a privacidade e a autodeterminação informativa. A literatura aponta que a expansão das tecnologias de vigilância tem potencializado tensões nesse campo, exigindo marcos regulatórios e mecanismos de </w:t>
      </w:r>
      <w:r w:rsidR="00694F57" w:rsidRPr="00694F57">
        <w:rPr>
          <w:rFonts w:ascii="Arial" w:hAnsi="Arial" w:cs="Arial"/>
          <w:i/>
          <w:iCs/>
          <w:lang w:val="pt-BR"/>
        </w:rPr>
        <w:t>accountability</w:t>
      </w:r>
      <w:r w:rsidRPr="00FC5F05">
        <w:rPr>
          <w:rFonts w:ascii="Arial" w:hAnsi="Arial" w:cs="Arial"/>
          <w:lang w:val="pt-BR"/>
        </w:rPr>
        <w:t xml:space="preserve"> para evitar abusos. Como destacam Peres e Maciel-Lima (2022), a vigilância representa não apenas um recurso técnico de controle, mas também uma ameaça concreta ao direito de privacidade, cujo conceito evoluiu para incluir o controle individual sobre os próprios dados. </w:t>
      </w:r>
    </w:p>
    <w:p w14:paraId="56D65FD2" w14:textId="70757C73" w:rsidR="00FC5F05" w:rsidRPr="00FC5F05" w:rsidRDefault="00FC5F05" w:rsidP="00FC5F05">
      <w:pPr>
        <w:pStyle w:val="Corpodetexto"/>
        <w:ind w:firstLine="709"/>
        <w:jc w:val="both"/>
        <w:rPr>
          <w:rFonts w:ascii="Arial" w:hAnsi="Arial" w:cs="Arial"/>
          <w:lang w:val="pt-BR"/>
        </w:rPr>
      </w:pPr>
      <w:r w:rsidRPr="00FC5F05">
        <w:rPr>
          <w:rFonts w:ascii="Arial" w:hAnsi="Arial" w:cs="Arial"/>
          <w:lang w:val="pt-BR"/>
        </w:rPr>
        <w:t xml:space="preserve">Esse debate encontra respaldo na Lei Geral de Proteção de Dados (LGPD), que consagra a proteção de dados pessoais como fundamento essencial (Pinto, 2023; Filho </w:t>
      </w:r>
      <w:r w:rsidR="00694F57" w:rsidRPr="00694F57">
        <w:rPr>
          <w:rFonts w:ascii="Arial" w:hAnsi="Arial" w:cs="Arial"/>
          <w:i/>
          <w:iCs/>
          <w:lang w:val="pt-BR"/>
        </w:rPr>
        <w:t>et al.</w:t>
      </w:r>
      <w:r w:rsidRPr="00FC5F05">
        <w:rPr>
          <w:rFonts w:ascii="Arial" w:hAnsi="Arial" w:cs="Arial"/>
          <w:lang w:val="pt-BR"/>
        </w:rPr>
        <w:t xml:space="preserve">, 2024; Bottino </w:t>
      </w:r>
      <w:r w:rsidR="00694F57" w:rsidRPr="00694F57">
        <w:rPr>
          <w:rFonts w:ascii="Arial" w:hAnsi="Arial" w:cs="Arial"/>
          <w:i/>
          <w:iCs/>
          <w:lang w:val="pt-BR"/>
        </w:rPr>
        <w:t>et al.</w:t>
      </w:r>
      <w:r w:rsidRPr="00FC5F05">
        <w:rPr>
          <w:rFonts w:ascii="Arial" w:hAnsi="Arial" w:cs="Arial"/>
          <w:lang w:val="pt-BR"/>
        </w:rPr>
        <w:t>, 2023). Com efeito, Lima Júnior (2022) lembra que tais direitos fundamentais encontram suas raízes no pensamento iluminista, o qual já advertia contra os abusos do poder estatal e defendia a centralidade da liberdade individual como limite para a ação do Estado.</w:t>
      </w:r>
    </w:p>
    <w:p w14:paraId="7926DF64" w14:textId="61DE4727" w:rsidR="00FC5F05" w:rsidRPr="00FC5F05" w:rsidRDefault="00FC5F05" w:rsidP="00FC5F05">
      <w:pPr>
        <w:pStyle w:val="Corpodetexto"/>
        <w:ind w:firstLine="709"/>
        <w:jc w:val="both"/>
        <w:rPr>
          <w:rFonts w:ascii="Arial" w:hAnsi="Arial" w:cs="Arial"/>
          <w:lang w:val="pt-BR"/>
        </w:rPr>
      </w:pPr>
      <w:r w:rsidRPr="00FC5F05">
        <w:rPr>
          <w:rFonts w:ascii="Arial" w:hAnsi="Arial" w:cs="Arial"/>
          <w:lang w:val="pt-BR"/>
        </w:rPr>
        <w:t xml:space="preserve">Diversos estudos reforçam a necessidade de balizas normativas claras para lidar com tecnologias intrusivas. Ferreira </w:t>
      </w:r>
      <w:r w:rsidR="00694F57" w:rsidRPr="00694F57">
        <w:rPr>
          <w:rFonts w:ascii="Arial" w:hAnsi="Arial" w:cs="Arial"/>
          <w:i/>
          <w:iCs/>
          <w:lang w:val="pt-BR"/>
        </w:rPr>
        <w:t>et al.</w:t>
      </w:r>
      <w:r w:rsidRPr="00FC5F05">
        <w:rPr>
          <w:rFonts w:ascii="Arial" w:hAnsi="Arial" w:cs="Arial"/>
          <w:lang w:val="pt-BR"/>
        </w:rPr>
        <w:t xml:space="preserve"> (2023) enfatizam que o videomonitoramento deve respeitar regras de divulgação de imagens para não violar direitos. Nascimento Júnior e Biscaia (2023) lembram que a Constituição, em seu artigo 5º, X, assegura a inviolabilidade da intimidade, vida privada e imagem. Leal e Hermes (2025) ampliam esse debate ao ressaltar o direito de autodeterminação informativa, que garante ao indivíduo o poder de decidir sobre o uso de seus dados, além do direito de explicabilidade em decisões automatizadas. Araújo </w:t>
      </w:r>
      <w:r w:rsidR="00694F57" w:rsidRPr="00694F57">
        <w:rPr>
          <w:rFonts w:ascii="Arial" w:hAnsi="Arial" w:cs="Arial"/>
          <w:i/>
          <w:iCs/>
          <w:lang w:val="pt-BR"/>
        </w:rPr>
        <w:t>et al.</w:t>
      </w:r>
      <w:r w:rsidRPr="00FC5F05">
        <w:rPr>
          <w:rFonts w:ascii="Arial" w:hAnsi="Arial" w:cs="Arial"/>
          <w:lang w:val="pt-BR"/>
        </w:rPr>
        <w:t xml:space="preserve"> (2021) e Negri </w:t>
      </w:r>
      <w:r w:rsidR="00694F57" w:rsidRPr="00694F57">
        <w:rPr>
          <w:rFonts w:ascii="Arial" w:hAnsi="Arial" w:cs="Arial"/>
          <w:i/>
          <w:iCs/>
          <w:lang w:val="pt-BR"/>
        </w:rPr>
        <w:t>et al.</w:t>
      </w:r>
      <w:r w:rsidRPr="00FC5F05">
        <w:rPr>
          <w:rFonts w:ascii="Arial" w:hAnsi="Arial" w:cs="Arial"/>
          <w:lang w:val="pt-BR"/>
        </w:rPr>
        <w:t xml:space="preserve"> (2020) alertam que a ausência de regulamentação ou a opacidade dos algoritmos podem gerar riscos à privacidade e flexibilizar garantias fundamentais. Nesse sentido, Alécio e Ávila (2024) analisam como o uso de drones e algoritmos pode ameaçar a privacidade e a intimidade enquanto direitos da personalidade, e Vargas e Ribeiro (2023) chamam atenção para o risco do “</w:t>
      </w:r>
      <w:proofErr w:type="spellStart"/>
      <w:r w:rsidRPr="00FC5F05">
        <w:rPr>
          <w:rFonts w:ascii="Arial" w:hAnsi="Arial" w:cs="Arial"/>
          <w:lang w:val="pt-BR"/>
        </w:rPr>
        <w:t>tecnoautoritarismo</w:t>
      </w:r>
      <w:proofErr w:type="spellEnd"/>
      <w:r w:rsidRPr="00FC5F05">
        <w:rPr>
          <w:rFonts w:ascii="Arial" w:hAnsi="Arial" w:cs="Arial"/>
          <w:lang w:val="pt-BR"/>
        </w:rPr>
        <w:t>” e da violação da vida privada.</w:t>
      </w:r>
      <w:r w:rsidR="00817EC6">
        <w:rPr>
          <w:rFonts w:ascii="Arial" w:hAnsi="Arial" w:cs="Arial"/>
          <w:lang w:val="pt-BR"/>
        </w:rPr>
        <w:t xml:space="preserve"> N</w:t>
      </w:r>
      <w:r w:rsidR="00817EC6" w:rsidRPr="00817EC6">
        <w:rPr>
          <w:rFonts w:ascii="Arial" w:hAnsi="Arial" w:cs="Arial"/>
          <w:lang w:val="pt-BR"/>
        </w:rPr>
        <w:t xml:space="preserve">o caso manauara, o uso de reconhecimento facial e leitura automática de placas é realizado sob protocolos internos não publicizados, o que limita a transparência e a </w:t>
      </w:r>
      <w:r w:rsidR="00694F57" w:rsidRPr="00694F57">
        <w:rPr>
          <w:rFonts w:ascii="Arial" w:hAnsi="Arial" w:cs="Arial"/>
          <w:i/>
          <w:iCs/>
          <w:lang w:val="pt-BR"/>
        </w:rPr>
        <w:t>accountability</w:t>
      </w:r>
      <w:r w:rsidR="00817EC6" w:rsidRPr="00817EC6">
        <w:rPr>
          <w:rFonts w:ascii="Arial" w:hAnsi="Arial" w:cs="Arial"/>
          <w:i/>
          <w:iCs/>
          <w:lang w:val="pt-BR"/>
        </w:rPr>
        <w:t xml:space="preserve"> </w:t>
      </w:r>
      <w:r w:rsidR="00817EC6" w:rsidRPr="00817EC6">
        <w:rPr>
          <w:rFonts w:ascii="Arial" w:hAnsi="Arial" w:cs="Arial"/>
          <w:lang w:val="pt-BR"/>
        </w:rPr>
        <w:t>— demonstrando que a mera observância formal à LGPD não é suficiente sem mecanismos efetivos de controle social e auditoria pública</w:t>
      </w:r>
      <w:r w:rsidR="00817EC6">
        <w:rPr>
          <w:rFonts w:ascii="Arial" w:hAnsi="Arial" w:cs="Arial"/>
          <w:lang w:val="pt-BR"/>
        </w:rPr>
        <w:t xml:space="preserve"> (Oliveira et al, 2025)</w:t>
      </w:r>
      <w:r w:rsidR="00817EC6" w:rsidRPr="00817EC6">
        <w:rPr>
          <w:rFonts w:ascii="Arial" w:hAnsi="Arial" w:cs="Arial"/>
          <w:lang w:val="pt-BR"/>
        </w:rPr>
        <w:t>.</w:t>
      </w:r>
    </w:p>
    <w:p w14:paraId="6354F2F1" w14:textId="0E3DCCE7" w:rsidR="00FC5F05" w:rsidRPr="00FC5F05" w:rsidRDefault="00FC5F05" w:rsidP="00FC5F05">
      <w:pPr>
        <w:pStyle w:val="Corpodetexto"/>
        <w:ind w:firstLine="709"/>
        <w:jc w:val="both"/>
        <w:rPr>
          <w:rFonts w:ascii="Arial" w:hAnsi="Arial" w:cs="Arial"/>
          <w:lang w:val="pt-BR"/>
        </w:rPr>
      </w:pPr>
      <w:r w:rsidRPr="00FC5F05">
        <w:rPr>
          <w:rFonts w:ascii="Arial" w:hAnsi="Arial" w:cs="Arial"/>
          <w:lang w:val="pt-BR"/>
        </w:rPr>
        <w:t xml:space="preserve">Lado outro, a literatura também problematiza a tensão entre segurança e liberdade. </w:t>
      </w:r>
      <w:proofErr w:type="spellStart"/>
      <w:r w:rsidRPr="00FC5F05">
        <w:rPr>
          <w:rFonts w:ascii="Arial" w:hAnsi="Arial" w:cs="Arial"/>
          <w:lang w:val="pt-BR"/>
        </w:rPr>
        <w:t>Mozetic</w:t>
      </w:r>
      <w:proofErr w:type="spellEnd"/>
      <w:r w:rsidRPr="00FC5F05">
        <w:rPr>
          <w:rFonts w:ascii="Arial" w:hAnsi="Arial" w:cs="Arial"/>
          <w:lang w:val="pt-BR"/>
        </w:rPr>
        <w:t xml:space="preserve"> e Barbiero (2022) propõem a aplicação da Teoria da Ponderação para resolver conflitos entre o direito à privacidade e as necessidades de segurança, reconhecendo que ambos são direitos fundamentais sem hierarquia entre si. Nesse sentido, o IPEA (2025) observa que a LGPD vem sendo usada para restringir o acesso a dados em alguns contextos, lembrando que a proteção da privacidade deve ser equilibrada com o direito das vítimas à informação e à cidadania. Complementarmente, Silva </w:t>
      </w:r>
      <w:r w:rsidR="00694F57" w:rsidRPr="00694F57">
        <w:rPr>
          <w:rFonts w:ascii="Arial" w:hAnsi="Arial" w:cs="Arial"/>
          <w:i/>
          <w:iCs/>
          <w:lang w:val="pt-BR"/>
        </w:rPr>
        <w:t>et al.</w:t>
      </w:r>
      <w:r w:rsidRPr="00FC5F05">
        <w:rPr>
          <w:rFonts w:ascii="Arial" w:hAnsi="Arial" w:cs="Arial"/>
          <w:lang w:val="pt-BR"/>
        </w:rPr>
        <w:t xml:space="preserve"> (2020) sublinham que a integridade dos cidadãos deve ser protegida em consonância com o respeito aos seus direitos fundamentais. Nessa mesma direção, </w:t>
      </w:r>
      <w:proofErr w:type="spellStart"/>
      <w:r w:rsidRPr="00FC5F05">
        <w:rPr>
          <w:rFonts w:ascii="Arial" w:hAnsi="Arial" w:cs="Arial"/>
          <w:lang w:val="pt-BR"/>
        </w:rPr>
        <w:t>Pazinato</w:t>
      </w:r>
      <w:proofErr w:type="spellEnd"/>
      <w:r w:rsidRPr="00FC5F05">
        <w:rPr>
          <w:rFonts w:ascii="Arial" w:hAnsi="Arial" w:cs="Arial"/>
          <w:lang w:val="pt-BR"/>
        </w:rPr>
        <w:t xml:space="preserve"> e Santos (2024) argumentam que o fortalecimento da segurança cidadã depende de arranjos de governança democrática, nos quais a proteção de dados e a </w:t>
      </w:r>
      <w:r w:rsidR="00694F57" w:rsidRPr="00694F57">
        <w:rPr>
          <w:rFonts w:ascii="Arial" w:hAnsi="Arial" w:cs="Arial"/>
          <w:i/>
          <w:iCs/>
          <w:lang w:val="pt-BR"/>
        </w:rPr>
        <w:t>accountability</w:t>
      </w:r>
      <w:r w:rsidRPr="00FC5F05">
        <w:rPr>
          <w:rFonts w:ascii="Arial" w:hAnsi="Arial" w:cs="Arial"/>
          <w:lang w:val="pt-BR"/>
        </w:rPr>
        <w:t xml:space="preserve"> não são apenas instrumentos técnicos, mas garantias substantivas para preservar a vida e a dignidade em sociedades marcadas por legados autoritários</w:t>
      </w:r>
      <w:r w:rsidR="00521483">
        <w:rPr>
          <w:rFonts w:ascii="Arial" w:hAnsi="Arial" w:cs="Arial"/>
          <w:lang w:val="pt-BR"/>
        </w:rPr>
        <w:t xml:space="preserve">. </w:t>
      </w:r>
      <w:r w:rsidR="00F21ACC">
        <w:rPr>
          <w:rFonts w:ascii="Arial" w:hAnsi="Arial" w:cs="Arial"/>
          <w:lang w:val="pt-BR"/>
        </w:rPr>
        <w:t xml:space="preserve">Consoante Oliveira </w:t>
      </w:r>
      <w:r w:rsidR="00694F57" w:rsidRPr="00694F57">
        <w:rPr>
          <w:rFonts w:ascii="Arial" w:hAnsi="Arial" w:cs="Arial"/>
          <w:i/>
          <w:iCs/>
          <w:lang w:val="pt-BR"/>
        </w:rPr>
        <w:t>et al.</w:t>
      </w:r>
      <w:r w:rsidR="00F21ACC">
        <w:rPr>
          <w:rFonts w:ascii="Arial" w:hAnsi="Arial" w:cs="Arial"/>
          <w:lang w:val="pt-BR"/>
        </w:rPr>
        <w:t xml:space="preserve"> (2025), </w:t>
      </w:r>
      <w:r w:rsidR="00521483" w:rsidRPr="00521483">
        <w:rPr>
          <w:rFonts w:ascii="Arial" w:hAnsi="Arial" w:cs="Arial"/>
          <w:lang w:val="pt-BR"/>
        </w:rPr>
        <w:t>o êxito de sistemas tecnológicos de segurança pública depende da coexistência entre eficiência operacional e legitimidade democrática — equilíbrio que transforma a vigilância em instrumento de fortalecimento, e não de erosão, do Estado de Direito.</w:t>
      </w:r>
    </w:p>
    <w:p w14:paraId="4CF8EBE1" w14:textId="77777777" w:rsidR="00FC5F05" w:rsidRPr="00FC5F05" w:rsidRDefault="00FC5F05" w:rsidP="00FC5F05">
      <w:pPr>
        <w:pStyle w:val="Corpodetexto"/>
        <w:ind w:firstLine="709"/>
        <w:jc w:val="both"/>
        <w:rPr>
          <w:rFonts w:ascii="Arial" w:hAnsi="Arial" w:cs="Arial"/>
          <w:lang w:val="pt-BR"/>
        </w:rPr>
      </w:pPr>
      <w:r w:rsidRPr="00FC5F05">
        <w:rPr>
          <w:rFonts w:ascii="Arial" w:hAnsi="Arial" w:cs="Arial"/>
          <w:lang w:val="pt-BR"/>
        </w:rPr>
        <w:t>A crítica foucaultiana ao panoptismo, formulada em um contexto de segurança nacional, enfatizava os riscos da hipervigilância e da supressão de liberdades em um cenário sem mecanismos de controle social (Foucault, 2008). No entanto, a evolução institucional brasileira possibilitou a transição para o paradigma da segurança pública como bem coletivo, consagrado pela Constituição Federal de 1988, e mais recentemente para o paradigma da segurança cidadã, marcado pela prevenção, participação social e controle democrático (Freire, 2009). Nesse sentido, segurança e privacidade devem ser ponderadas como direitos fundamentais igualmente relevantes: o primeiro garante a proteção coletiva; o segundo, a liberdade e a dignidade individuais.</w:t>
      </w:r>
    </w:p>
    <w:p w14:paraId="047DF8E6" w14:textId="48D2521B" w:rsidR="00FC5F05" w:rsidRPr="00FC5F05" w:rsidRDefault="00FC5F05" w:rsidP="00FC5F05">
      <w:pPr>
        <w:pStyle w:val="Corpodetexto"/>
        <w:ind w:firstLine="709"/>
        <w:jc w:val="both"/>
        <w:rPr>
          <w:rFonts w:ascii="Arial" w:hAnsi="Arial" w:cs="Arial"/>
          <w:lang w:val="pt-BR"/>
        </w:rPr>
      </w:pPr>
      <w:r w:rsidRPr="00FC5F05">
        <w:rPr>
          <w:rFonts w:ascii="Arial" w:hAnsi="Arial" w:cs="Arial"/>
          <w:lang w:val="pt-BR"/>
        </w:rPr>
        <w:t xml:space="preserve">É nesse equilíbrio que se insere o Sistema Paredão de Manaus. De um lado, há avanços concretos: integração de câmeras embarcadas em viaturas, cruzamento de dados com o Banco Nacional de Mandados de Prisão (BNMP), Instituto de Identificação Aderson Conceição de Melo (IIACM) e Detran-AM, além da cooperação público-privada com a ACA para ampliar a rede de vigilância (SSP-AM, 2022; 2023a; 2025c; 2025d). De outro, persistem fragilidades: protocolos internos sobre acesso e armazenamento de imagens não são divulgados, o que limita a transparência e a </w:t>
      </w:r>
      <w:r w:rsidR="00694F57" w:rsidRPr="00694F57">
        <w:rPr>
          <w:rFonts w:ascii="Arial" w:hAnsi="Arial" w:cs="Arial"/>
          <w:i/>
          <w:iCs/>
          <w:lang w:val="pt-BR"/>
        </w:rPr>
        <w:t>accountability</w:t>
      </w:r>
      <w:r w:rsidRPr="00FC5F05">
        <w:rPr>
          <w:rFonts w:ascii="Arial" w:hAnsi="Arial" w:cs="Arial"/>
          <w:lang w:val="pt-BR"/>
        </w:rPr>
        <w:t>. Além disso, embora o Estado do Amazonas disponibilize informações no Portal da Transparência e no Portal e-Compras</w:t>
      </w:r>
      <w:r w:rsidR="00190310">
        <w:rPr>
          <w:rStyle w:val="Refdenotaderodap"/>
          <w:rFonts w:ascii="Arial" w:hAnsi="Arial" w:cs="Arial"/>
          <w:lang w:val="pt-BR"/>
        </w:rPr>
        <w:footnoteReference w:id="6"/>
      </w:r>
      <w:r w:rsidRPr="00FC5F05">
        <w:rPr>
          <w:rFonts w:ascii="Arial" w:hAnsi="Arial" w:cs="Arial"/>
          <w:lang w:val="pt-BR"/>
        </w:rPr>
        <w:t xml:space="preserve">, que incluem contratos, licitações e processos de dispensa relacionados ao sistema, essas plataformas não são intuitivas e não permitem buscas temáticas. Seria desejável, por exemplo, que o site da SSP-AM oferecesse um bloco específico sobre o Sistema Paredão, reunindo todos os investimentos e permitindo que o cidadão acompanhe de forma simplificada os recursos aplicados, ainda que com redirecionamento aos portais oficiais. Esse limite mostra que a transparência, embora formalmente assegurada, ainda não se traduz em um mecanismo de </w:t>
      </w:r>
      <w:r w:rsidR="00694F57" w:rsidRPr="00694F57">
        <w:rPr>
          <w:rFonts w:ascii="Arial" w:hAnsi="Arial" w:cs="Arial"/>
          <w:i/>
          <w:iCs/>
          <w:lang w:val="pt-BR"/>
        </w:rPr>
        <w:t>accountability</w:t>
      </w:r>
      <w:r w:rsidRPr="00FC5F05">
        <w:rPr>
          <w:rFonts w:ascii="Arial" w:hAnsi="Arial" w:cs="Arial"/>
          <w:lang w:val="pt-BR"/>
        </w:rPr>
        <w:t xml:space="preserve"> substantivo, acessível e participativo.</w:t>
      </w:r>
    </w:p>
    <w:p w14:paraId="4100FD1D" w14:textId="47353266" w:rsidR="00D64093" w:rsidRDefault="00FC5F05" w:rsidP="00FC5F05">
      <w:pPr>
        <w:pStyle w:val="Corpodetexto"/>
        <w:ind w:firstLine="709"/>
        <w:jc w:val="both"/>
        <w:rPr>
          <w:rFonts w:ascii="Arial" w:hAnsi="Arial" w:cs="Arial"/>
          <w:lang w:val="pt-BR"/>
        </w:rPr>
      </w:pPr>
      <w:r w:rsidRPr="00FC5F05">
        <w:rPr>
          <w:rFonts w:ascii="Arial" w:hAnsi="Arial" w:cs="Arial"/>
          <w:lang w:val="pt-BR"/>
        </w:rPr>
        <w:t xml:space="preserve">Dessa forma, o Sistema Paredão tem potencial e apresenta elementos de gestão institucionalizada, com foco em resultados que já se observam nos índices de criminalidade. Entretanto, revela o dilema apontado pela literatura: como garantir eficácia operacional sem comprometer a privacidade e os direitos fundamentais. Em que pese o esforço do CIAISP na atenção e observância à LGPD e à Lei de Acesso à Informação (LAI), o fortalecimento da proteção de dados guarda relação intrínseca com a consolidação de mecanismos de </w:t>
      </w:r>
      <w:r w:rsidR="00694F57" w:rsidRPr="00694F57">
        <w:rPr>
          <w:rFonts w:ascii="Arial" w:hAnsi="Arial" w:cs="Arial"/>
          <w:i/>
          <w:iCs/>
          <w:lang w:val="pt-BR"/>
        </w:rPr>
        <w:t>accountability</w:t>
      </w:r>
      <w:r w:rsidRPr="00FC5F05">
        <w:rPr>
          <w:rFonts w:ascii="Arial" w:hAnsi="Arial" w:cs="Arial"/>
          <w:lang w:val="pt-BR"/>
        </w:rPr>
        <w:t xml:space="preserve"> — como defendem Negri </w:t>
      </w:r>
      <w:r w:rsidR="00694F57" w:rsidRPr="00694F57">
        <w:rPr>
          <w:rFonts w:ascii="Arial" w:hAnsi="Arial" w:cs="Arial"/>
          <w:i/>
          <w:iCs/>
          <w:lang w:val="pt-BR"/>
        </w:rPr>
        <w:t>et al.</w:t>
      </w:r>
      <w:r w:rsidRPr="00FC5F05">
        <w:rPr>
          <w:rFonts w:ascii="Arial" w:hAnsi="Arial" w:cs="Arial"/>
          <w:lang w:val="pt-BR"/>
        </w:rPr>
        <w:t xml:space="preserve"> (2020), Bottino </w:t>
      </w:r>
      <w:r w:rsidR="00694F57" w:rsidRPr="00694F57">
        <w:rPr>
          <w:rFonts w:ascii="Arial" w:hAnsi="Arial" w:cs="Arial"/>
          <w:i/>
          <w:iCs/>
          <w:lang w:val="pt-BR"/>
        </w:rPr>
        <w:t>et al.</w:t>
      </w:r>
      <w:r w:rsidRPr="00FC5F05">
        <w:rPr>
          <w:rFonts w:ascii="Arial" w:hAnsi="Arial" w:cs="Arial"/>
          <w:lang w:val="pt-BR"/>
        </w:rPr>
        <w:t xml:space="preserve"> (2023), Vargas e Ribeiro (2023), Araújo </w:t>
      </w:r>
      <w:r w:rsidR="00694F57" w:rsidRPr="00694F57">
        <w:rPr>
          <w:rFonts w:ascii="Arial" w:hAnsi="Arial" w:cs="Arial"/>
          <w:i/>
          <w:iCs/>
          <w:lang w:val="pt-BR"/>
        </w:rPr>
        <w:t>et al.</w:t>
      </w:r>
      <w:r w:rsidRPr="00FC5F05">
        <w:rPr>
          <w:rFonts w:ascii="Arial" w:hAnsi="Arial" w:cs="Arial"/>
          <w:lang w:val="pt-BR"/>
        </w:rPr>
        <w:t xml:space="preserve"> (2021), Alécio e Ávila (2024), Leal e Hermes (2025</w:t>
      </w:r>
      <w:r w:rsidR="00E63227">
        <w:rPr>
          <w:rFonts w:ascii="Arial" w:hAnsi="Arial" w:cs="Arial"/>
          <w:lang w:val="pt-BR"/>
        </w:rPr>
        <w:t>),</w:t>
      </w:r>
      <w:r w:rsidRPr="00FC5F05">
        <w:rPr>
          <w:rFonts w:ascii="Arial" w:hAnsi="Arial" w:cs="Arial"/>
          <w:lang w:val="pt-BR"/>
        </w:rPr>
        <w:t xml:space="preserve"> IPEA (2025)</w:t>
      </w:r>
      <w:r w:rsidR="00E63227">
        <w:rPr>
          <w:rFonts w:ascii="Arial" w:hAnsi="Arial" w:cs="Arial"/>
          <w:lang w:val="pt-BR"/>
        </w:rPr>
        <w:t xml:space="preserve"> </w:t>
      </w:r>
      <w:r w:rsidR="00E63227" w:rsidRPr="00E63227">
        <w:rPr>
          <w:rFonts w:ascii="Arial" w:hAnsi="Arial" w:cs="Arial"/>
          <w:lang w:val="pt-BR"/>
        </w:rPr>
        <w:t xml:space="preserve">e Oliveira </w:t>
      </w:r>
      <w:r w:rsidR="00694F57" w:rsidRPr="00694F57">
        <w:rPr>
          <w:rFonts w:ascii="Arial" w:hAnsi="Arial" w:cs="Arial"/>
          <w:i/>
          <w:iCs/>
          <w:lang w:val="pt-BR"/>
        </w:rPr>
        <w:t>et al.</w:t>
      </w:r>
      <w:r w:rsidR="00E63227" w:rsidRPr="00E63227">
        <w:rPr>
          <w:rFonts w:ascii="Arial" w:hAnsi="Arial" w:cs="Arial"/>
          <w:lang w:val="pt-BR"/>
        </w:rPr>
        <w:t xml:space="preserve"> (2025)</w:t>
      </w:r>
      <w:r w:rsidRPr="00FC5F05">
        <w:rPr>
          <w:rFonts w:ascii="Arial" w:hAnsi="Arial" w:cs="Arial"/>
          <w:lang w:val="pt-BR"/>
        </w:rPr>
        <w:t xml:space="preserve"> — que são condições indispensáveis para que os ganhos tecnológicos não se convertam em instrumentos de vigilância abusiva, mas sim em ferramentas legítimas de promoção da segurança cidadã.</w:t>
      </w:r>
    </w:p>
    <w:p w14:paraId="562AC9F1" w14:textId="77777777" w:rsidR="00DF1E8C" w:rsidRDefault="00DF1E8C" w:rsidP="00C27723">
      <w:pPr>
        <w:pStyle w:val="Corpodetexto"/>
        <w:jc w:val="both"/>
        <w:rPr>
          <w:rFonts w:ascii="Arial" w:hAnsi="Arial" w:cs="Arial"/>
          <w:lang w:val="pt-BR"/>
        </w:rPr>
      </w:pPr>
    </w:p>
    <w:p w14:paraId="3EE7252F" w14:textId="04DBCFB7" w:rsidR="00C27723" w:rsidRPr="000340CE" w:rsidRDefault="000340CE" w:rsidP="00C27723">
      <w:pPr>
        <w:pStyle w:val="Corpodetexto"/>
        <w:jc w:val="both"/>
        <w:rPr>
          <w:rFonts w:ascii="Arial" w:hAnsi="Arial" w:cs="Arial"/>
          <w:b/>
          <w:bCs/>
          <w:lang w:val="pt-BR"/>
        </w:rPr>
      </w:pPr>
      <w:r w:rsidRPr="000340CE">
        <w:rPr>
          <w:rFonts w:ascii="Arial" w:hAnsi="Arial" w:cs="Arial"/>
          <w:b/>
          <w:bCs/>
          <w:lang w:val="pt-BR"/>
        </w:rPr>
        <w:t>Capacidades e sustentabilidade</w:t>
      </w:r>
    </w:p>
    <w:p w14:paraId="3C7FFDC5" w14:textId="77777777" w:rsidR="000340CE" w:rsidRDefault="000340CE" w:rsidP="00C27723">
      <w:pPr>
        <w:pStyle w:val="Corpodetexto"/>
        <w:jc w:val="both"/>
        <w:rPr>
          <w:rFonts w:ascii="Arial" w:hAnsi="Arial" w:cs="Arial"/>
          <w:lang w:val="pt-BR"/>
        </w:rPr>
      </w:pPr>
    </w:p>
    <w:p w14:paraId="725BC61F" w14:textId="1ED116FA" w:rsidR="00447260" w:rsidRPr="00447260" w:rsidRDefault="00447260" w:rsidP="00447260">
      <w:pPr>
        <w:pStyle w:val="Corpodetexto"/>
        <w:ind w:firstLine="709"/>
        <w:jc w:val="both"/>
        <w:rPr>
          <w:rFonts w:ascii="Arial" w:hAnsi="Arial" w:cs="Arial"/>
          <w:lang w:val="pt-BR"/>
        </w:rPr>
      </w:pPr>
      <w:r w:rsidRPr="00447260">
        <w:rPr>
          <w:rFonts w:ascii="Arial" w:hAnsi="Arial" w:cs="Arial"/>
          <w:lang w:val="pt-BR"/>
        </w:rPr>
        <w:t>A governança da segurança pública envolve não apenas a coordenação institucional, mas também a capacidade de garantir recursos humanos, tecnológicos e financeiros de forma sustentável ao longo do tempo. Como lembra Melo (2023), uma das funções centrais da governança é a gestão de riscos estratégicos, o que inclui assegurar estabilidade de políticas públicas e reduzir a dependência de profissionais mobilizados de forma temporária, que podem comprometer a memória institucional devido à rotatividade.</w:t>
      </w:r>
      <w:r w:rsidR="004D34B3">
        <w:rPr>
          <w:rFonts w:ascii="Arial" w:hAnsi="Arial" w:cs="Arial"/>
          <w:lang w:val="pt-BR"/>
        </w:rPr>
        <w:t xml:space="preserve"> </w:t>
      </w:r>
      <w:r w:rsidR="004D34B3" w:rsidRPr="004D34B3">
        <w:rPr>
          <w:rFonts w:ascii="Arial" w:hAnsi="Arial" w:cs="Arial"/>
          <w:lang w:val="pt-BR"/>
        </w:rPr>
        <w:t xml:space="preserve">Nessa direção, Oliveira </w:t>
      </w:r>
      <w:r w:rsidR="00694F57" w:rsidRPr="00694F57">
        <w:rPr>
          <w:rFonts w:ascii="Arial" w:hAnsi="Arial" w:cs="Arial"/>
          <w:i/>
          <w:iCs/>
          <w:lang w:val="pt-BR"/>
        </w:rPr>
        <w:t>et al.</w:t>
      </w:r>
      <w:r w:rsidR="004D34B3" w:rsidRPr="004D34B3">
        <w:rPr>
          <w:rFonts w:ascii="Arial" w:hAnsi="Arial" w:cs="Arial"/>
          <w:lang w:val="pt-BR"/>
        </w:rPr>
        <w:t xml:space="preserve"> (2025) enfatizam que a sustentabilidade de sistemas tecnológicos em segurança pública, como o Paredão em Manaus, depende de arranjos institucionais estáveis e de investimentos continuados em infraestrutura e capacitação, sob pena de que a inovação se torne insustentável diante da ausência de planejamento e de </w:t>
      </w:r>
      <w:r w:rsidR="00694F57" w:rsidRPr="00694F57">
        <w:rPr>
          <w:rFonts w:ascii="Arial" w:hAnsi="Arial" w:cs="Arial"/>
          <w:i/>
          <w:iCs/>
          <w:lang w:val="pt-BR"/>
        </w:rPr>
        <w:t>accountability</w:t>
      </w:r>
      <w:r w:rsidR="004D34B3" w:rsidRPr="004D34B3">
        <w:rPr>
          <w:rFonts w:ascii="Arial" w:hAnsi="Arial" w:cs="Arial"/>
          <w:lang w:val="pt-BR"/>
        </w:rPr>
        <w:t>.</w:t>
      </w:r>
    </w:p>
    <w:p w14:paraId="45CC9364" w14:textId="77777777" w:rsidR="00447260" w:rsidRPr="00447260" w:rsidRDefault="00447260" w:rsidP="00447260">
      <w:pPr>
        <w:pStyle w:val="Corpodetexto"/>
        <w:ind w:firstLine="709"/>
        <w:jc w:val="both"/>
        <w:rPr>
          <w:rFonts w:ascii="Arial" w:hAnsi="Arial" w:cs="Arial"/>
          <w:lang w:val="pt-BR"/>
        </w:rPr>
      </w:pPr>
      <w:r w:rsidRPr="00447260">
        <w:rPr>
          <w:rFonts w:ascii="Arial" w:hAnsi="Arial" w:cs="Arial"/>
          <w:lang w:val="pt-BR"/>
        </w:rPr>
        <w:t>No caso do CIAISP e do Sistema Paredão em Manaus, a visita técnica revelou limitações importantes: a carência de pessoal e a necessidade de maior multidisciplinariedade, que reúna profissionais de diferentes forças em um mesmo espaço. Portanto, mostra-se necessária a mobilização de recursos humanos em contingente adequado à demanda existente, garantindo-se a baixa rotatividade, para promover a estabilidade da implementação do Sistema Paredão enquanto política pública efetiva.</w:t>
      </w:r>
    </w:p>
    <w:p w14:paraId="543F2E2E" w14:textId="63DE424D" w:rsidR="00447260" w:rsidRPr="00447260" w:rsidRDefault="00447260" w:rsidP="00447260">
      <w:pPr>
        <w:pStyle w:val="Corpodetexto"/>
        <w:ind w:firstLine="709"/>
        <w:jc w:val="both"/>
        <w:rPr>
          <w:rFonts w:ascii="Arial" w:hAnsi="Arial" w:cs="Arial"/>
          <w:lang w:val="pt-BR"/>
        </w:rPr>
      </w:pPr>
      <w:r w:rsidRPr="00447260">
        <w:rPr>
          <w:rFonts w:ascii="Arial" w:hAnsi="Arial" w:cs="Arial"/>
          <w:lang w:val="pt-BR"/>
        </w:rPr>
        <w:t xml:space="preserve">Noutro giro, estudos como o de Ferreira </w:t>
      </w:r>
      <w:r w:rsidR="00694F57" w:rsidRPr="00694F57">
        <w:rPr>
          <w:rFonts w:ascii="Arial" w:hAnsi="Arial" w:cs="Arial"/>
          <w:i/>
          <w:iCs/>
          <w:lang w:val="pt-BR"/>
        </w:rPr>
        <w:t>et al.</w:t>
      </w:r>
      <w:r w:rsidRPr="00447260">
        <w:rPr>
          <w:rFonts w:ascii="Arial" w:hAnsi="Arial" w:cs="Arial"/>
          <w:lang w:val="pt-BR"/>
        </w:rPr>
        <w:t xml:space="preserve"> (2023) mostram que ambientes de trabalho desorganizados e carentes de recursos impactam diretamente o desempenho das equipes de videomonitoramento; ao passo que Bottino </w:t>
      </w:r>
      <w:r w:rsidR="00694F57" w:rsidRPr="00694F57">
        <w:rPr>
          <w:rFonts w:ascii="Arial" w:hAnsi="Arial" w:cs="Arial"/>
          <w:i/>
          <w:iCs/>
          <w:lang w:val="pt-BR"/>
        </w:rPr>
        <w:t>et al.</w:t>
      </w:r>
      <w:r w:rsidRPr="00447260">
        <w:rPr>
          <w:rFonts w:ascii="Arial" w:hAnsi="Arial" w:cs="Arial"/>
          <w:lang w:val="pt-BR"/>
        </w:rPr>
        <w:t xml:space="preserve"> (2023) acrescentam que a ausência de treinamento contínuo e de equipamentos atualizados dificulta a operacionalização de tecnologias como o reconhecimento facial e o OCR, criando dependência de conhecimentos informais.</w:t>
      </w:r>
      <w:r w:rsidR="00D72519">
        <w:rPr>
          <w:rFonts w:ascii="Arial" w:hAnsi="Arial" w:cs="Arial"/>
          <w:lang w:val="pt-BR"/>
        </w:rPr>
        <w:t xml:space="preserve"> </w:t>
      </w:r>
    </w:p>
    <w:p w14:paraId="16DB8629" w14:textId="77777777" w:rsidR="00447260" w:rsidRPr="00447260" w:rsidRDefault="00447260" w:rsidP="00447260">
      <w:pPr>
        <w:pStyle w:val="Corpodetexto"/>
        <w:ind w:firstLine="709"/>
        <w:jc w:val="both"/>
        <w:rPr>
          <w:rFonts w:ascii="Arial" w:hAnsi="Arial" w:cs="Arial"/>
          <w:lang w:val="pt-BR"/>
        </w:rPr>
      </w:pPr>
      <w:r w:rsidRPr="00447260">
        <w:rPr>
          <w:rFonts w:ascii="Arial" w:hAnsi="Arial" w:cs="Arial"/>
          <w:lang w:val="pt-BR"/>
        </w:rPr>
        <w:t>Em contraste, o CIAISP se destaca de forma bastante positiva, sendo um exemplo de boas práticas em gestão de centros de videomonitoramento. O órgão apresenta alto nível de organização, com fluxos de trabalho claramente definidos e uma equipe bem entrosada, o que garante eficiência nas operações. Além disso, dispõe de equipamentos de ponta e tecnologias modernas, que favorecem a plena operacionalização de recursos como o reconhecimento facial e o OCR. O ambiente de trabalho também merece destaque, pois conta com mobiliário ergonômico e confortável, contribuindo para o bem-estar dos servidores. Soma-se a isso a oferta de treinamento contínuo, que assegura que os profissionais lotados estejam sempre capacitados e bem geridos, fortalecendo ainda mais a qualidade dos serviços prestados.</w:t>
      </w:r>
    </w:p>
    <w:p w14:paraId="7EB69880" w14:textId="77777777" w:rsidR="00447260" w:rsidRPr="00447260" w:rsidRDefault="00447260" w:rsidP="00447260">
      <w:pPr>
        <w:pStyle w:val="Corpodetexto"/>
        <w:ind w:firstLine="709"/>
        <w:jc w:val="both"/>
        <w:rPr>
          <w:rFonts w:ascii="Arial" w:hAnsi="Arial" w:cs="Arial"/>
          <w:lang w:val="pt-BR"/>
        </w:rPr>
      </w:pPr>
      <w:r w:rsidRPr="00447260">
        <w:rPr>
          <w:rFonts w:ascii="Arial" w:hAnsi="Arial" w:cs="Arial"/>
          <w:lang w:val="pt-BR"/>
        </w:rPr>
        <w:t>Noutro prisma, a gestão eficiente de recursos financeiros também se mostra decisiva. O Fundo Nacional de Segurança Pública (FNSP) deve adotar estratégias de aplicação mais eficientes (Brasil, 2021), vinculando repasses ao uso padronizado de sistemas como o Sistema Nacional de Informações de Segurança Pública, Prisional e sobre Drogas (</w:t>
      </w:r>
      <w:proofErr w:type="spellStart"/>
      <w:r w:rsidRPr="00447260">
        <w:rPr>
          <w:rFonts w:ascii="Arial" w:hAnsi="Arial" w:cs="Arial"/>
          <w:lang w:val="pt-BR"/>
        </w:rPr>
        <w:t>Sinesp</w:t>
      </w:r>
      <w:proofErr w:type="spellEnd"/>
      <w:r w:rsidRPr="00447260">
        <w:rPr>
          <w:rFonts w:ascii="Arial" w:hAnsi="Arial" w:cs="Arial"/>
          <w:lang w:val="pt-BR"/>
        </w:rPr>
        <w:t xml:space="preserve">), conforme sugerem análises do IPEA (2025). No Amazonas, houve um avanço expressivo: o estado saltou da 22ª para a 7ª posição nacional em capacidade de execução dos recursos destinados à segurança (Amazonas, 2025), evidenciando esforços de gestão estratégica. </w:t>
      </w:r>
    </w:p>
    <w:p w14:paraId="3E055CE3" w14:textId="13174756" w:rsidR="00447260" w:rsidRPr="00447260" w:rsidRDefault="00447260" w:rsidP="00447260">
      <w:pPr>
        <w:pStyle w:val="Corpodetexto"/>
        <w:ind w:firstLine="709"/>
        <w:jc w:val="both"/>
        <w:rPr>
          <w:rFonts w:ascii="Arial" w:hAnsi="Arial" w:cs="Arial"/>
          <w:lang w:val="pt-BR"/>
        </w:rPr>
      </w:pPr>
      <w:r w:rsidRPr="00447260">
        <w:rPr>
          <w:rFonts w:ascii="Arial" w:hAnsi="Arial" w:cs="Arial"/>
          <w:lang w:val="pt-BR"/>
        </w:rPr>
        <w:t xml:space="preserve">Como destacam Nascimento Júnior e Biscaia (2023), os custos de atualização tecnológica permanecem elevados, o que impõe dilemas sobre a priorização de investimentos em segurança frente a outras áreas da administração pública; entretanto, a SSP-AM tem investido de forma consistente e estratégica na área de segurança pública, revelando uma preocupação genuína com a redução dos índices de criminalidade. Esses investimentos, além de expressivos em volume, mostram-se assertivos ao priorizar tecnologias e estruturas capazes de potencializar a eficiência das forças de segurança e ampliar a capacidade de resposta do Estado. </w:t>
      </w:r>
    </w:p>
    <w:p w14:paraId="6EC94A00" w14:textId="50E45B80" w:rsidR="00447260" w:rsidRPr="00447260" w:rsidRDefault="00447260" w:rsidP="00447260">
      <w:pPr>
        <w:pStyle w:val="Corpodetexto"/>
        <w:ind w:firstLine="709"/>
        <w:jc w:val="both"/>
        <w:rPr>
          <w:rFonts w:ascii="Arial" w:hAnsi="Arial" w:cs="Arial"/>
          <w:lang w:val="pt-BR"/>
        </w:rPr>
      </w:pPr>
      <w:r w:rsidRPr="00447260">
        <w:rPr>
          <w:rFonts w:ascii="Arial" w:hAnsi="Arial" w:cs="Arial"/>
          <w:lang w:val="pt-BR"/>
        </w:rPr>
        <w:t xml:space="preserve">Assim, a busca por modelos sustentáveis de financiamento aparece como solução recorrente. Cardoso </w:t>
      </w:r>
      <w:r w:rsidR="00694F57" w:rsidRPr="00694F57">
        <w:rPr>
          <w:rFonts w:ascii="Arial" w:hAnsi="Arial" w:cs="Arial"/>
          <w:i/>
          <w:iCs/>
          <w:lang w:val="pt-BR"/>
        </w:rPr>
        <w:t>et al.</w:t>
      </w:r>
      <w:r w:rsidRPr="00447260">
        <w:rPr>
          <w:rFonts w:ascii="Arial" w:hAnsi="Arial" w:cs="Arial"/>
          <w:lang w:val="pt-BR"/>
        </w:rPr>
        <w:t xml:space="preserve"> (2025) analisam a implementação dos totens de vigilância em Manaus e apontam que a diversificação de fontes — incluindo parcerias público-privadas e conectividade via satélite em regiões remotas — é essencial para garantir operação e manutenção a longo prazo. Experiências locais também indicam alternativas criativas, como a mobilização comunitária realizada em Ubiratã (PR) para viabilizar sistemas de segurança (</w:t>
      </w:r>
      <w:proofErr w:type="spellStart"/>
      <w:r w:rsidRPr="00447260">
        <w:rPr>
          <w:rFonts w:ascii="Arial" w:hAnsi="Arial" w:cs="Arial"/>
          <w:lang w:val="pt-BR"/>
        </w:rPr>
        <w:t>Magron</w:t>
      </w:r>
      <w:proofErr w:type="spellEnd"/>
      <w:r w:rsidRPr="00447260">
        <w:rPr>
          <w:rFonts w:ascii="Arial" w:hAnsi="Arial" w:cs="Arial"/>
          <w:lang w:val="pt-BR"/>
        </w:rPr>
        <w:t>, 2020). Essa diversidade de fontes confirma a relevância de pensar a segurança pública como política que exige tanto planejamento estatal quanto engajamento social.</w:t>
      </w:r>
    </w:p>
    <w:p w14:paraId="3B28E487" w14:textId="36D1917E" w:rsidR="00447260" w:rsidRPr="00447260" w:rsidRDefault="00447260" w:rsidP="00447260">
      <w:pPr>
        <w:pStyle w:val="Corpodetexto"/>
        <w:ind w:firstLine="709"/>
        <w:jc w:val="both"/>
        <w:rPr>
          <w:rFonts w:ascii="Arial" w:hAnsi="Arial" w:cs="Arial"/>
          <w:lang w:val="pt-BR"/>
        </w:rPr>
      </w:pPr>
      <w:r w:rsidRPr="00447260">
        <w:rPr>
          <w:rFonts w:ascii="Arial" w:hAnsi="Arial" w:cs="Arial"/>
          <w:lang w:val="pt-BR"/>
        </w:rPr>
        <w:t xml:space="preserve">Do ponto de vista tecnológico, o Sistema Paredão combina inovações como entrada por reconhecimento facial, uso de servidores próprios em nuvem criptografada e protocolos de dupla ou tripla checagem para prevenir falhas humanas. Essas soluções se alinham às recomendações de </w:t>
      </w:r>
      <w:proofErr w:type="spellStart"/>
      <w:r w:rsidRPr="00447260">
        <w:rPr>
          <w:rFonts w:ascii="Arial" w:hAnsi="Arial" w:cs="Arial"/>
          <w:lang w:val="pt-BR"/>
        </w:rPr>
        <w:t>Schena</w:t>
      </w:r>
      <w:proofErr w:type="spellEnd"/>
      <w:r w:rsidRPr="00447260">
        <w:rPr>
          <w:rFonts w:ascii="Arial" w:hAnsi="Arial" w:cs="Arial"/>
          <w:lang w:val="pt-BR"/>
        </w:rPr>
        <w:t xml:space="preserve"> e Nascimento Júnior (2022) sobre modernização das comunicações policiais e proteção contra acessos indevidos. </w:t>
      </w:r>
      <w:r w:rsidR="00FB154B" w:rsidRPr="00FB154B">
        <w:rPr>
          <w:rFonts w:ascii="Arial" w:hAnsi="Arial" w:cs="Arial"/>
          <w:lang w:val="pt-BR"/>
        </w:rPr>
        <w:t xml:space="preserve">Contudo, conforme alertam Oliveira </w:t>
      </w:r>
      <w:r w:rsidR="00694F57" w:rsidRPr="00694F57">
        <w:rPr>
          <w:rFonts w:ascii="Arial" w:hAnsi="Arial" w:cs="Arial"/>
          <w:i/>
          <w:iCs/>
          <w:lang w:val="pt-BR"/>
        </w:rPr>
        <w:t>et al.</w:t>
      </w:r>
      <w:r w:rsidR="00FB154B" w:rsidRPr="00FB154B">
        <w:rPr>
          <w:rFonts w:ascii="Arial" w:hAnsi="Arial" w:cs="Arial"/>
          <w:lang w:val="pt-BR"/>
        </w:rPr>
        <w:t xml:space="preserve"> (2025), a consolidação de tais inovações requer uma infraestrutura de governança capaz de monitorar o ciclo de vida das tecnologias — desde a aquisição e operação até o descarte e a substituição — garantindo sustentabilidade técnica, financeira e jurídica.</w:t>
      </w:r>
    </w:p>
    <w:p w14:paraId="2AD3D2B4" w14:textId="194FCEA5" w:rsidR="00447260" w:rsidRPr="00447260" w:rsidRDefault="00447260" w:rsidP="00447260">
      <w:pPr>
        <w:pStyle w:val="Corpodetexto"/>
        <w:ind w:firstLine="709"/>
        <w:jc w:val="both"/>
        <w:rPr>
          <w:rFonts w:ascii="Arial" w:hAnsi="Arial" w:cs="Arial"/>
          <w:lang w:val="pt-BR"/>
        </w:rPr>
      </w:pPr>
      <w:r w:rsidRPr="00447260">
        <w:rPr>
          <w:rFonts w:ascii="Arial" w:hAnsi="Arial" w:cs="Arial"/>
          <w:lang w:val="pt-BR"/>
        </w:rPr>
        <w:t xml:space="preserve">No entanto, como observa Silva </w:t>
      </w:r>
      <w:r w:rsidR="00694F57" w:rsidRPr="00694F57">
        <w:rPr>
          <w:rFonts w:ascii="Arial" w:hAnsi="Arial" w:cs="Arial"/>
          <w:i/>
          <w:iCs/>
          <w:lang w:val="pt-BR"/>
        </w:rPr>
        <w:t>et al.</w:t>
      </w:r>
      <w:r w:rsidRPr="00447260">
        <w:rPr>
          <w:rFonts w:ascii="Arial" w:hAnsi="Arial" w:cs="Arial"/>
          <w:lang w:val="pt-BR"/>
        </w:rPr>
        <w:t xml:space="preserve"> (2020), as tecnologias devem ser dotadas de autoconsciência e consciência de contexto, de modo a responder a vulnerabilidades do ambiente operacional. A burocracia e as disputas institucionais, apontadas por Guimarães </w:t>
      </w:r>
      <w:r w:rsidR="00694F57" w:rsidRPr="00694F57">
        <w:rPr>
          <w:rFonts w:ascii="Arial" w:hAnsi="Arial" w:cs="Arial"/>
          <w:i/>
          <w:iCs/>
          <w:lang w:val="pt-BR"/>
        </w:rPr>
        <w:t>et al.</w:t>
      </w:r>
      <w:r w:rsidRPr="00447260">
        <w:rPr>
          <w:rFonts w:ascii="Arial" w:hAnsi="Arial" w:cs="Arial"/>
          <w:lang w:val="pt-BR"/>
        </w:rPr>
        <w:t xml:space="preserve"> (2021), continuam sendo obstáculos à integração, reforçando a necessidade de governança colaborativa. Nesse aspecto, Nunes </w:t>
      </w:r>
      <w:r w:rsidR="00694F57" w:rsidRPr="00694F57">
        <w:rPr>
          <w:rFonts w:ascii="Arial" w:hAnsi="Arial" w:cs="Arial"/>
          <w:i/>
          <w:iCs/>
          <w:lang w:val="pt-BR"/>
        </w:rPr>
        <w:t>et al.</w:t>
      </w:r>
      <w:r w:rsidRPr="00447260">
        <w:rPr>
          <w:rFonts w:ascii="Arial" w:hAnsi="Arial" w:cs="Arial"/>
          <w:lang w:val="pt-BR"/>
        </w:rPr>
        <w:t xml:space="preserve"> (2023) evidenciam que a inovação em segurança pública vem se estruturando em eixos como tecnologias, ocupação territorial e aplicação da lei, confirmando a centralidade de soluções integradas para fortalecer a capacidade institucional.</w:t>
      </w:r>
    </w:p>
    <w:p w14:paraId="1B471E0E" w14:textId="0614A9D8" w:rsidR="00447260" w:rsidRPr="00447260" w:rsidRDefault="00447260" w:rsidP="00447260">
      <w:pPr>
        <w:pStyle w:val="Corpodetexto"/>
        <w:ind w:firstLine="709"/>
        <w:jc w:val="both"/>
        <w:rPr>
          <w:rFonts w:ascii="Arial" w:hAnsi="Arial" w:cs="Arial"/>
          <w:lang w:val="pt-BR"/>
        </w:rPr>
      </w:pPr>
      <w:r w:rsidRPr="00447260">
        <w:rPr>
          <w:rFonts w:ascii="Arial" w:hAnsi="Arial" w:cs="Arial"/>
          <w:lang w:val="pt-BR"/>
        </w:rPr>
        <w:t xml:space="preserve">Nesse cenário, o videomonitoramento se destaca como instrumento estratégico para otimizar recursos e ampliar a presença ostensiva. Blum e Xavier (2023), ao analisarem o projeto Muralha Digital em Curitiba, demonstraram reduções significativas de criminalidade em áreas monitoradas e ressaltaram que as câmeras funcionam como extensão virtual da polícia, auxiliando tanto na prevenção em tempo real quanto na produção de provas. Essa experiência reforça que tecnologias como o Paredão podem potencializar a eficiência operacional quando integradas a sistemas de inteligência e acompanhadas de capacitação profissional. De forma complementar, Coutinho </w:t>
      </w:r>
      <w:r w:rsidR="00694F57" w:rsidRPr="00694F57">
        <w:rPr>
          <w:rFonts w:ascii="Arial" w:hAnsi="Arial" w:cs="Arial"/>
          <w:i/>
          <w:iCs/>
          <w:lang w:val="pt-BR"/>
        </w:rPr>
        <w:t>et al.</w:t>
      </w:r>
      <w:r w:rsidRPr="00447260">
        <w:rPr>
          <w:rFonts w:ascii="Arial" w:hAnsi="Arial" w:cs="Arial"/>
          <w:lang w:val="pt-BR"/>
        </w:rPr>
        <w:t xml:space="preserve"> (2023) demonstram a viabilidade de sistemas de videomonitoramento inteligente baseados em </w:t>
      </w:r>
      <w:proofErr w:type="spellStart"/>
      <w:r w:rsidRPr="00447260">
        <w:rPr>
          <w:rFonts w:ascii="Arial" w:hAnsi="Arial" w:cs="Arial"/>
          <w:lang w:val="pt-BR"/>
        </w:rPr>
        <w:t>deep</w:t>
      </w:r>
      <w:proofErr w:type="spellEnd"/>
      <w:r w:rsidRPr="00447260">
        <w:rPr>
          <w:rFonts w:ascii="Arial" w:hAnsi="Arial" w:cs="Arial"/>
          <w:lang w:val="pt-BR"/>
        </w:rPr>
        <w:t xml:space="preserve"> learning para identificação de armas de fogo, alcançando índices superiores a 90% de precisão, o que reforça o potencial do uso de IA para elevar a efetividade de iniciativas locais.</w:t>
      </w:r>
    </w:p>
    <w:p w14:paraId="1258D0B0" w14:textId="2DE42F58" w:rsidR="00447260" w:rsidRPr="00447260" w:rsidRDefault="00447260" w:rsidP="00447260">
      <w:pPr>
        <w:pStyle w:val="Corpodetexto"/>
        <w:ind w:firstLine="709"/>
        <w:jc w:val="both"/>
        <w:rPr>
          <w:rFonts w:ascii="Arial" w:hAnsi="Arial" w:cs="Arial"/>
          <w:lang w:val="pt-BR"/>
        </w:rPr>
      </w:pPr>
      <w:r w:rsidRPr="00447260">
        <w:rPr>
          <w:rFonts w:ascii="Arial" w:hAnsi="Arial" w:cs="Arial"/>
          <w:lang w:val="pt-BR"/>
        </w:rPr>
        <w:t xml:space="preserve">De forma convergente, Leitão </w:t>
      </w:r>
      <w:r w:rsidR="00694F57" w:rsidRPr="00694F57">
        <w:rPr>
          <w:rFonts w:ascii="Arial" w:hAnsi="Arial" w:cs="Arial"/>
          <w:i/>
          <w:iCs/>
          <w:lang w:val="pt-BR"/>
        </w:rPr>
        <w:t>et al.</w:t>
      </w:r>
      <w:r w:rsidRPr="00447260">
        <w:rPr>
          <w:rFonts w:ascii="Arial" w:hAnsi="Arial" w:cs="Arial"/>
          <w:lang w:val="pt-BR"/>
        </w:rPr>
        <w:t xml:space="preserve"> (2025) evidenciam que a utilização da análise criminal permite otimizar o policiamento ostensivo e direcionar ações de forma mais eficiente, especialmente em áreas críticas de Manaus, como as zonas Norte e Leste. Nessa mesma linha, Monteiro </w:t>
      </w:r>
      <w:r w:rsidR="00694F57" w:rsidRPr="00694F57">
        <w:rPr>
          <w:rFonts w:ascii="Arial" w:hAnsi="Arial" w:cs="Arial"/>
          <w:i/>
          <w:iCs/>
          <w:lang w:val="pt-BR"/>
        </w:rPr>
        <w:t>et al.</w:t>
      </w:r>
      <w:r w:rsidRPr="00447260">
        <w:rPr>
          <w:rFonts w:ascii="Arial" w:hAnsi="Arial" w:cs="Arial"/>
          <w:lang w:val="pt-BR"/>
        </w:rPr>
        <w:t xml:space="preserve"> (2025) utilizaram geotecnologias para mapear roubos e furtos no Amazonas, confirmando a importância da análise espacial como instrumento de gestão estratégica da segurança pública. Essa perspectiva mostra que sistemas como o CIAISP e o Paredão não devem atuar apenas como ferramentas de vigilância, mas também como insumos para planejamento estratégico e prevenção, qualificando o uso dos recursos humanos e tecnológicos disponíveis.</w:t>
      </w:r>
    </w:p>
    <w:p w14:paraId="744A9BFE" w14:textId="78DD1737" w:rsidR="00447260" w:rsidRPr="00447260" w:rsidRDefault="00447260" w:rsidP="00447260">
      <w:pPr>
        <w:pStyle w:val="Corpodetexto"/>
        <w:ind w:firstLine="709"/>
        <w:jc w:val="both"/>
        <w:rPr>
          <w:rFonts w:ascii="Arial" w:hAnsi="Arial" w:cs="Arial"/>
          <w:lang w:val="pt-BR"/>
        </w:rPr>
      </w:pPr>
      <w:r w:rsidRPr="00447260">
        <w:rPr>
          <w:rFonts w:ascii="Arial" w:hAnsi="Arial" w:cs="Arial"/>
          <w:lang w:val="pt-BR"/>
        </w:rPr>
        <w:t xml:space="preserve">Esse debate conecta-se diretamente à agenda das cidades inteligentes e sustentáveis. Ferreira </w:t>
      </w:r>
      <w:r w:rsidR="00694F57" w:rsidRPr="00694F57">
        <w:rPr>
          <w:rFonts w:ascii="Arial" w:hAnsi="Arial" w:cs="Arial"/>
          <w:i/>
          <w:iCs/>
          <w:lang w:val="pt-BR"/>
        </w:rPr>
        <w:t>et al.</w:t>
      </w:r>
      <w:r w:rsidRPr="00447260">
        <w:rPr>
          <w:rFonts w:ascii="Arial" w:hAnsi="Arial" w:cs="Arial"/>
          <w:lang w:val="pt-BR"/>
        </w:rPr>
        <w:t xml:space="preserve"> (2023) e Beck </w:t>
      </w:r>
      <w:r w:rsidR="00694F57" w:rsidRPr="00694F57">
        <w:rPr>
          <w:rFonts w:ascii="Arial" w:hAnsi="Arial" w:cs="Arial"/>
          <w:i/>
          <w:iCs/>
          <w:lang w:val="pt-BR"/>
        </w:rPr>
        <w:t>et al.</w:t>
      </w:r>
      <w:r w:rsidRPr="00447260">
        <w:rPr>
          <w:rFonts w:ascii="Arial" w:hAnsi="Arial" w:cs="Arial"/>
          <w:lang w:val="pt-BR"/>
        </w:rPr>
        <w:t xml:space="preserve"> (2020) lembram que a lógica das </w:t>
      </w:r>
      <w:proofErr w:type="spellStart"/>
      <w:r w:rsidRPr="00447260">
        <w:rPr>
          <w:rFonts w:ascii="Arial" w:hAnsi="Arial" w:cs="Arial"/>
          <w:lang w:val="pt-BR"/>
        </w:rPr>
        <w:t>smart</w:t>
      </w:r>
      <w:proofErr w:type="spellEnd"/>
      <w:r w:rsidRPr="00447260">
        <w:rPr>
          <w:rFonts w:ascii="Arial" w:hAnsi="Arial" w:cs="Arial"/>
          <w:lang w:val="pt-BR"/>
        </w:rPr>
        <w:t xml:space="preserve"> </w:t>
      </w:r>
      <w:proofErr w:type="spellStart"/>
      <w:r w:rsidRPr="00447260">
        <w:rPr>
          <w:rFonts w:ascii="Arial" w:hAnsi="Arial" w:cs="Arial"/>
          <w:lang w:val="pt-BR"/>
        </w:rPr>
        <w:t>cities</w:t>
      </w:r>
      <w:proofErr w:type="spellEnd"/>
      <w:r w:rsidRPr="00447260">
        <w:rPr>
          <w:rFonts w:ascii="Arial" w:hAnsi="Arial" w:cs="Arial"/>
          <w:lang w:val="pt-BR"/>
        </w:rPr>
        <w:t xml:space="preserve"> deve priorizar qualidade de vida e sustentabilidade social. Maciel e Montenegro (2022) enfatizam a importância do planejamento de longo prazo, enquanto Filho </w:t>
      </w:r>
      <w:r w:rsidR="00694F57" w:rsidRPr="00694F57">
        <w:rPr>
          <w:rFonts w:ascii="Arial" w:hAnsi="Arial" w:cs="Arial"/>
          <w:i/>
          <w:iCs/>
          <w:lang w:val="pt-BR"/>
        </w:rPr>
        <w:t>et al.</w:t>
      </w:r>
      <w:r w:rsidRPr="00447260">
        <w:rPr>
          <w:rFonts w:ascii="Arial" w:hAnsi="Arial" w:cs="Arial"/>
          <w:lang w:val="pt-BR"/>
        </w:rPr>
        <w:t xml:space="preserve"> (2024) vinculam o fortalecimento das políticas de segurança aos Objetivos de Desenvolvimento Sustentável (ODS) da Organização das Nações Unidas (ONU), especialmente o ODS 11, que visa tornar as cidades inclusivas, seguras e resilientes.</w:t>
      </w:r>
    </w:p>
    <w:p w14:paraId="6D4F57FB" w14:textId="315F0A70" w:rsidR="00447260" w:rsidRPr="00447260" w:rsidRDefault="00447260" w:rsidP="00447260">
      <w:pPr>
        <w:pStyle w:val="Corpodetexto"/>
        <w:ind w:firstLine="709"/>
        <w:jc w:val="both"/>
        <w:rPr>
          <w:rFonts w:ascii="Arial" w:hAnsi="Arial" w:cs="Arial"/>
          <w:lang w:val="pt-BR"/>
        </w:rPr>
      </w:pPr>
      <w:r w:rsidRPr="00447260">
        <w:rPr>
          <w:rFonts w:ascii="Arial" w:hAnsi="Arial" w:cs="Arial"/>
          <w:lang w:val="pt-BR"/>
        </w:rPr>
        <w:t xml:space="preserve">Em síntese, a literatura confirma que a sustentabilidade da segurança pública depende da articulação entre governança de riscos (Melo, 2023), gestão eficiente de recursos (Ipea, 2025; Brasil, 2021), capacitação multidisciplinar de profissionais (Ferreira </w:t>
      </w:r>
      <w:r w:rsidR="00694F57" w:rsidRPr="00694F57">
        <w:rPr>
          <w:rFonts w:ascii="Arial" w:hAnsi="Arial" w:cs="Arial"/>
          <w:i/>
          <w:iCs/>
          <w:lang w:val="pt-BR"/>
        </w:rPr>
        <w:t>et al.</w:t>
      </w:r>
      <w:r w:rsidRPr="00447260">
        <w:rPr>
          <w:rFonts w:ascii="Arial" w:hAnsi="Arial" w:cs="Arial"/>
          <w:lang w:val="pt-BR"/>
        </w:rPr>
        <w:t xml:space="preserve">, 2023; Bottino </w:t>
      </w:r>
      <w:r w:rsidR="00694F57" w:rsidRPr="00694F57">
        <w:rPr>
          <w:rFonts w:ascii="Arial" w:hAnsi="Arial" w:cs="Arial"/>
          <w:i/>
          <w:iCs/>
          <w:lang w:val="pt-BR"/>
        </w:rPr>
        <w:t>et al.</w:t>
      </w:r>
      <w:r w:rsidRPr="00447260">
        <w:rPr>
          <w:rFonts w:ascii="Arial" w:hAnsi="Arial" w:cs="Arial"/>
          <w:lang w:val="pt-BR"/>
        </w:rPr>
        <w:t xml:space="preserve">, 2023), parcerias inovadoras (Cardoso </w:t>
      </w:r>
      <w:r w:rsidR="00694F57" w:rsidRPr="00694F57">
        <w:rPr>
          <w:rFonts w:ascii="Arial" w:hAnsi="Arial" w:cs="Arial"/>
          <w:i/>
          <w:iCs/>
          <w:lang w:val="pt-BR"/>
        </w:rPr>
        <w:t>et al.</w:t>
      </w:r>
      <w:r w:rsidRPr="00447260">
        <w:rPr>
          <w:rFonts w:ascii="Arial" w:hAnsi="Arial" w:cs="Arial"/>
          <w:lang w:val="pt-BR"/>
        </w:rPr>
        <w:t xml:space="preserve">, 2025; </w:t>
      </w:r>
      <w:proofErr w:type="spellStart"/>
      <w:r w:rsidRPr="00447260">
        <w:rPr>
          <w:rFonts w:ascii="Arial" w:hAnsi="Arial" w:cs="Arial"/>
          <w:lang w:val="pt-BR"/>
        </w:rPr>
        <w:t>Magron</w:t>
      </w:r>
      <w:proofErr w:type="spellEnd"/>
      <w:r w:rsidRPr="00447260">
        <w:rPr>
          <w:rFonts w:ascii="Arial" w:hAnsi="Arial" w:cs="Arial"/>
          <w:lang w:val="pt-BR"/>
        </w:rPr>
        <w:t xml:space="preserve">, 2020), integração tecnológica (Blum; Xavier, 2023; Coutinho </w:t>
      </w:r>
      <w:r w:rsidR="00694F57" w:rsidRPr="00694F57">
        <w:rPr>
          <w:rFonts w:ascii="Arial" w:hAnsi="Arial" w:cs="Arial"/>
          <w:i/>
          <w:iCs/>
          <w:lang w:val="pt-BR"/>
        </w:rPr>
        <w:t>et al.</w:t>
      </w:r>
      <w:r w:rsidRPr="00447260">
        <w:rPr>
          <w:rFonts w:ascii="Arial" w:hAnsi="Arial" w:cs="Arial"/>
          <w:lang w:val="pt-BR"/>
        </w:rPr>
        <w:t xml:space="preserve">, 2023), análise espacial e criminal (Leitão </w:t>
      </w:r>
      <w:r w:rsidR="00694F57" w:rsidRPr="00694F57">
        <w:rPr>
          <w:rFonts w:ascii="Arial" w:hAnsi="Arial" w:cs="Arial"/>
          <w:i/>
          <w:iCs/>
          <w:lang w:val="pt-BR"/>
        </w:rPr>
        <w:t>et al.</w:t>
      </w:r>
      <w:r w:rsidRPr="00447260">
        <w:rPr>
          <w:rFonts w:ascii="Arial" w:hAnsi="Arial" w:cs="Arial"/>
          <w:lang w:val="pt-BR"/>
        </w:rPr>
        <w:t xml:space="preserve">, 2025; Monteiro </w:t>
      </w:r>
      <w:r w:rsidR="00694F57" w:rsidRPr="00694F57">
        <w:rPr>
          <w:rFonts w:ascii="Arial" w:hAnsi="Arial" w:cs="Arial"/>
          <w:i/>
          <w:iCs/>
          <w:lang w:val="pt-BR"/>
        </w:rPr>
        <w:t>et al.</w:t>
      </w:r>
      <w:r w:rsidRPr="00447260">
        <w:rPr>
          <w:rFonts w:ascii="Arial" w:hAnsi="Arial" w:cs="Arial"/>
          <w:lang w:val="pt-BR"/>
        </w:rPr>
        <w:t xml:space="preserve">, 2025), inovação (Nunes </w:t>
      </w:r>
      <w:r w:rsidR="00694F57" w:rsidRPr="00694F57">
        <w:rPr>
          <w:rFonts w:ascii="Arial" w:hAnsi="Arial" w:cs="Arial"/>
          <w:i/>
          <w:iCs/>
          <w:lang w:val="pt-BR"/>
        </w:rPr>
        <w:t>et al.</w:t>
      </w:r>
      <w:r w:rsidRPr="00447260">
        <w:rPr>
          <w:rFonts w:ascii="Arial" w:hAnsi="Arial" w:cs="Arial"/>
          <w:lang w:val="pt-BR"/>
        </w:rPr>
        <w:t xml:space="preserve">, 2023) e planejamento estratégico de longo prazo (Maciel; Montenegro, 2022; Filho </w:t>
      </w:r>
      <w:r w:rsidR="00694F57" w:rsidRPr="00694F57">
        <w:rPr>
          <w:rFonts w:ascii="Arial" w:hAnsi="Arial" w:cs="Arial"/>
          <w:i/>
          <w:iCs/>
          <w:lang w:val="pt-BR"/>
        </w:rPr>
        <w:t>et al.</w:t>
      </w:r>
      <w:r w:rsidRPr="00447260">
        <w:rPr>
          <w:rFonts w:ascii="Arial" w:hAnsi="Arial" w:cs="Arial"/>
          <w:lang w:val="pt-BR"/>
        </w:rPr>
        <w:t xml:space="preserve">, 2024). </w:t>
      </w:r>
      <w:r w:rsidR="00FB154B" w:rsidRPr="00FB154B">
        <w:rPr>
          <w:rFonts w:ascii="Arial" w:hAnsi="Arial" w:cs="Arial"/>
          <w:lang w:val="pt-BR"/>
        </w:rPr>
        <w:t xml:space="preserve">Nesse conjunto, Oliveira </w:t>
      </w:r>
      <w:r w:rsidR="00694F57" w:rsidRPr="00694F57">
        <w:rPr>
          <w:rFonts w:ascii="Arial" w:hAnsi="Arial" w:cs="Arial"/>
          <w:i/>
          <w:iCs/>
          <w:lang w:val="pt-BR"/>
        </w:rPr>
        <w:t>et al.</w:t>
      </w:r>
      <w:r w:rsidR="00FB154B" w:rsidRPr="00FB154B">
        <w:rPr>
          <w:rFonts w:ascii="Arial" w:hAnsi="Arial" w:cs="Arial"/>
          <w:lang w:val="pt-BR"/>
        </w:rPr>
        <w:t xml:space="preserve"> (2025) reforçam que a sustentabilidade tecnológica deve ser compreendida como dimensão da governança democrática, em que eficiência, transparência e continuidade institucional são indissociáveis.</w:t>
      </w:r>
    </w:p>
    <w:p w14:paraId="2D448E18" w14:textId="17EF2A01" w:rsidR="00C27723" w:rsidRDefault="00447260" w:rsidP="00447260">
      <w:pPr>
        <w:pStyle w:val="Corpodetexto"/>
        <w:ind w:firstLine="709"/>
        <w:jc w:val="both"/>
        <w:rPr>
          <w:rFonts w:ascii="Arial" w:hAnsi="Arial" w:cs="Arial"/>
          <w:lang w:val="pt-BR"/>
        </w:rPr>
      </w:pPr>
      <w:r w:rsidRPr="00447260">
        <w:rPr>
          <w:rFonts w:ascii="Arial" w:hAnsi="Arial" w:cs="Arial"/>
          <w:lang w:val="pt-BR"/>
        </w:rPr>
        <w:t>Nesse contexto, a experiência de Manaus com o CIAISP e o Sistema Paredão revela um quadro ambivalente: de um lado, persistem desafios relacionados à carência de pessoal, à necessidade de maior multidisciplinaridade e à superação de entraves burocráticos e institucionais; de outro, observam-se avanços significativos na modernização tecnológica, na organização dos fluxos de trabalho, na qualificação das equipes e na gestão estratégica de recursos financeiros. Esses elementos apontam que, embora ainda haja fragilidades a serem enfrentadas, o modelo adotado no Amazonas demonstra capacidade de inovação e consolidação institucional, configurando-se como referência promissora no fortalecimento da governança em segurança pública.</w:t>
      </w:r>
    </w:p>
    <w:p w14:paraId="03F192EA" w14:textId="77777777" w:rsidR="001F35CE" w:rsidRDefault="001F35CE" w:rsidP="001F35CE">
      <w:pPr>
        <w:pStyle w:val="Corpodetexto"/>
        <w:jc w:val="both"/>
        <w:rPr>
          <w:rFonts w:ascii="Arial" w:hAnsi="Arial" w:cs="Arial"/>
          <w:lang w:val="pt-BR"/>
        </w:rPr>
      </w:pPr>
    </w:p>
    <w:p w14:paraId="77F24539" w14:textId="77777777" w:rsidR="000340CE" w:rsidRDefault="000340CE" w:rsidP="001F35CE">
      <w:pPr>
        <w:pStyle w:val="Corpodetexto"/>
        <w:jc w:val="both"/>
        <w:rPr>
          <w:rFonts w:ascii="Arial" w:hAnsi="Arial" w:cs="Arial"/>
          <w:lang w:val="pt-BR"/>
        </w:rPr>
      </w:pPr>
    </w:p>
    <w:p w14:paraId="289F974B" w14:textId="77777777" w:rsidR="000340CE" w:rsidRDefault="000340CE" w:rsidP="001F35CE">
      <w:pPr>
        <w:pStyle w:val="Corpodetexto"/>
        <w:jc w:val="both"/>
        <w:rPr>
          <w:rFonts w:ascii="Arial" w:hAnsi="Arial" w:cs="Arial"/>
          <w:lang w:val="pt-BR"/>
        </w:rPr>
      </w:pPr>
    </w:p>
    <w:p w14:paraId="70E209E8" w14:textId="561A79BF" w:rsidR="001F35CE" w:rsidRPr="000340CE" w:rsidRDefault="000340CE" w:rsidP="001F35CE">
      <w:pPr>
        <w:pStyle w:val="Corpodetexto"/>
        <w:jc w:val="both"/>
        <w:rPr>
          <w:rFonts w:ascii="Arial" w:hAnsi="Arial" w:cs="Arial"/>
          <w:b/>
          <w:bCs/>
          <w:lang w:val="pt-BR"/>
        </w:rPr>
      </w:pPr>
      <w:r w:rsidRPr="000340CE">
        <w:rPr>
          <w:rFonts w:ascii="Arial" w:hAnsi="Arial" w:cs="Arial"/>
          <w:b/>
          <w:bCs/>
          <w:lang w:val="pt-BR"/>
        </w:rPr>
        <w:t>Segurança e desigualdades sociais</w:t>
      </w:r>
    </w:p>
    <w:p w14:paraId="6190E663" w14:textId="77777777" w:rsidR="000340CE" w:rsidRDefault="000340CE" w:rsidP="00B7673D">
      <w:pPr>
        <w:pStyle w:val="Corpodetexto"/>
        <w:ind w:firstLine="709"/>
        <w:jc w:val="both"/>
        <w:rPr>
          <w:rFonts w:ascii="Arial" w:hAnsi="Arial" w:cs="Arial"/>
          <w:lang w:val="pt-BR"/>
        </w:rPr>
      </w:pPr>
    </w:p>
    <w:p w14:paraId="0A7273A2" w14:textId="0D7BCDC0" w:rsidR="00B7673D" w:rsidRPr="00B7673D" w:rsidRDefault="00B7673D" w:rsidP="00B7673D">
      <w:pPr>
        <w:pStyle w:val="Corpodetexto"/>
        <w:ind w:firstLine="709"/>
        <w:jc w:val="both"/>
        <w:rPr>
          <w:rFonts w:ascii="Arial" w:hAnsi="Arial" w:cs="Arial"/>
          <w:lang w:val="pt-BR"/>
        </w:rPr>
      </w:pPr>
      <w:r w:rsidRPr="00B7673D">
        <w:rPr>
          <w:rFonts w:ascii="Arial" w:hAnsi="Arial" w:cs="Arial"/>
          <w:lang w:val="pt-BR"/>
        </w:rPr>
        <w:t xml:space="preserve">A discussão sobre desigualdades sociais e tecnológicas na segurança pública é atravessada pelo debate acerca do viés algorítmico. Diversos autores apontam que a tecnologia não é neutra e, ao ser aplicada em sociedades marcadas pelo racismo estrutural, tende a reproduzir e até intensificar desigualdades. Araújo </w:t>
      </w:r>
      <w:r w:rsidR="00694F57" w:rsidRPr="00694F57">
        <w:rPr>
          <w:rFonts w:ascii="Arial" w:hAnsi="Arial" w:cs="Arial"/>
          <w:i/>
          <w:iCs/>
          <w:lang w:val="pt-BR"/>
        </w:rPr>
        <w:t>et al.</w:t>
      </w:r>
      <w:r w:rsidRPr="00B7673D">
        <w:rPr>
          <w:rFonts w:ascii="Arial" w:hAnsi="Arial" w:cs="Arial"/>
          <w:lang w:val="pt-BR"/>
        </w:rPr>
        <w:t xml:space="preserve"> (2021) ressaltam que algoritmos refletem valores sociais e interesses de quem os projeta, trazendo riscos de enviesamento, como demonstrado em estudos internacionais que identificaram índices muito maiores de falsos positivos para pessoas negras e asiáticas. Leal e Hermes (2025) e Oliveira (2025) acrescentam que o tratamento automatizado de dados amplia a possibilidade de discriminação algorítmica, sobretudo porque muitas bases de treinamento são predominantemente compostas por imagens de pessoas brancas, aumentando as chances de erros na identificação de pessoas negras.</w:t>
      </w:r>
      <w:r w:rsidR="00CB128A">
        <w:rPr>
          <w:rFonts w:ascii="Arial" w:hAnsi="Arial" w:cs="Arial"/>
          <w:lang w:val="pt-BR"/>
        </w:rPr>
        <w:t xml:space="preserve"> </w:t>
      </w:r>
    </w:p>
    <w:p w14:paraId="63CABB68" w14:textId="384FBC3E" w:rsidR="00B7673D" w:rsidRPr="00B7673D" w:rsidRDefault="00B7673D" w:rsidP="00B7673D">
      <w:pPr>
        <w:pStyle w:val="Corpodetexto"/>
        <w:ind w:firstLine="709"/>
        <w:jc w:val="both"/>
        <w:rPr>
          <w:rFonts w:ascii="Arial" w:hAnsi="Arial" w:cs="Arial"/>
          <w:lang w:val="pt-BR"/>
        </w:rPr>
      </w:pPr>
      <w:r w:rsidRPr="00B7673D">
        <w:rPr>
          <w:rFonts w:ascii="Arial" w:hAnsi="Arial" w:cs="Arial"/>
          <w:lang w:val="pt-BR"/>
        </w:rPr>
        <w:t xml:space="preserve">Outros estudos reforçam essa preocupação. Sales e </w:t>
      </w:r>
      <w:proofErr w:type="spellStart"/>
      <w:r w:rsidRPr="00B7673D">
        <w:rPr>
          <w:rFonts w:ascii="Arial" w:hAnsi="Arial" w:cs="Arial"/>
          <w:lang w:val="pt-BR"/>
        </w:rPr>
        <w:t>Lui</w:t>
      </w:r>
      <w:proofErr w:type="spellEnd"/>
      <w:r w:rsidRPr="00B7673D">
        <w:rPr>
          <w:rFonts w:ascii="Arial" w:hAnsi="Arial" w:cs="Arial"/>
          <w:lang w:val="pt-BR"/>
        </w:rPr>
        <w:t xml:space="preserve"> (2023) destacam que algoritmos reproduzem vieses de quem alimenta as bases de dados, exigindo auditoria e transparência. Pinto (2023) observa que falsos homônimos faciais podem fragilizar a certeza da prova produzida. Bottino </w:t>
      </w:r>
      <w:r w:rsidR="00694F57" w:rsidRPr="00694F57">
        <w:rPr>
          <w:rFonts w:ascii="Arial" w:hAnsi="Arial" w:cs="Arial"/>
          <w:i/>
          <w:iCs/>
          <w:lang w:val="pt-BR"/>
        </w:rPr>
        <w:t>et al.</w:t>
      </w:r>
      <w:r w:rsidRPr="00B7673D">
        <w:rPr>
          <w:rFonts w:ascii="Arial" w:hAnsi="Arial" w:cs="Arial"/>
          <w:lang w:val="pt-BR"/>
        </w:rPr>
        <w:t xml:space="preserve"> (2023) lembram que a tecnologia de reconhecimento facial é alvo de críticas por seu caráter invasivo e por denúncias de seletividade penal que reforçam hierarquias sociais já existentes. Negri </w:t>
      </w:r>
      <w:r w:rsidR="00694F57" w:rsidRPr="00694F57">
        <w:rPr>
          <w:rFonts w:ascii="Arial" w:hAnsi="Arial" w:cs="Arial"/>
          <w:i/>
          <w:iCs/>
          <w:lang w:val="pt-BR"/>
        </w:rPr>
        <w:t>et al.</w:t>
      </w:r>
      <w:r w:rsidRPr="00B7673D">
        <w:rPr>
          <w:rFonts w:ascii="Arial" w:hAnsi="Arial" w:cs="Arial"/>
          <w:lang w:val="pt-BR"/>
        </w:rPr>
        <w:t xml:space="preserve"> (2020), Peres e Maciel-Lima (2022) e Alécio e Ávila (2024) enfatizam que algoritmos carregam escolhas políticas e socioeconômicas, o que pode perpetuar violências estruturais e estigmatizar grupos sociais considerados de “risco”. Oliveira (2025) denomina esse fenômeno de “engenharia da inequidade”, no qual o racismo se torna mais sutil e dissimulado no ambiente digital. Sob a ótica institucional, Silva </w:t>
      </w:r>
      <w:r w:rsidR="00694F57" w:rsidRPr="00694F57">
        <w:rPr>
          <w:rFonts w:ascii="Arial" w:hAnsi="Arial" w:cs="Arial"/>
          <w:i/>
          <w:iCs/>
          <w:lang w:val="pt-BR"/>
        </w:rPr>
        <w:t>et al.</w:t>
      </w:r>
      <w:r w:rsidRPr="00B7673D">
        <w:rPr>
          <w:rFonts w:ascii="Arial" w:hAnsi="Arial" w:cs="Arial"/>
          <w:lang w:val="pt-BR"/>
        </w:rPr>
        <w:t xml:space="preserve"> (2023) destacam que mudanças organizacionais e arenas de governança são condição para que inovações tecnológicas se consolidem com </w:t>
      </w:r>
      <w:r w:rsidR="00694F57" w:rsidRPr="00694F57">
        <w:rPr>
          <w:rFonts w:ascii="Arial" w:hAnsi="Arial" w:cs="Arial"/>
          <w:i/>
          <w:iCs/>
          <w:lang w:val="pt-BR"/>
        </w:rPr>
        <w:t>accountability</w:t>
      </w:r>
      <w:r w:rsidRPr="00B7673D">
        <w:rPr>
          <w:rFonts w:ascii="Arial" w:hAnsi="Arial" w:cs="Arial"/>
          <w:lang w:val="pt-BR"/>
        </w:rPr>
        <w:t xml:space="preserve"> e redução de assimetrias, conectando o debate sobre viés a requisitos de governança e aprendizado institucional. Lima Júnior (2022) reforça que, desde o Iluminismo, o controle estatal sobre os indivíduos deve ser limitado por garantias fundamentais, de modo a impedir que mecanismos de vigilância se convertam em instrumentos de opressão.</w:t>
      </w:r>
      <w:r w:rsidR="00CF23B2">
        <w:rPr>
          <w:rFonts w:ascii="Arial" w:hAnsi="Arial" w:cs="Arial"/>
          <w:lang w:val="pt-BR"/>
        </w:rPr>
        <w:t xml:space="preserve"> </w:t>
      </w:r>
    </w:p>
    <w:p w14:paraId="73846F67" w14:textId="77777777" w:rsidR="00B7673D" w:rsidRPr="00B7673D" w:rsidRDefault="00B7673D" w:rsidP="00B7673D">
      <w:pPr>
        <w:pStyle w:val="Corpodetexto"/>
        <w:ind w:firstLine="709"/>
        <w:jc w:val="both"/>
        <w:rPr>
          <w:rFonts w:ascii="Arial" w:hAnsi="Arial" w:cs="Arial"/>
          <w:lang w:val="pt-BR"/>
        </w:rPr>
      </w:pPr>
      <w:r w:rsidRPr="00B7673D">
        <w:rPr>
          <w:rFonts w:ascii="Arial" w:hAnsi="Arial" w:cs="Arial"/>
          <w:lang w:val="pt-BR"/>
        </w:rPr>
        <w:t>Ao mesmo tempo, é preciso reconhecer os limites desses diagnósticos. Muitos estudos críticos se apoiam em interpretações sociológicas ou estatísticas mal desenhadas, sem avaliar tecnicamente o funcionamento dos sistemas. Não foram localizadas pesquisas conclusivas conduzidas por analistas de sistemas que mensurem, por exemplo, a taxa real de falsos positivos e negativos em cenários brasileiros. Além disso, em contextos de desigualdade estrutural, a reprodução estatística dos dados não pode ser confundida com viés algorítmico em si: por exemplo, se 90% dos mandados de prisão em aberto pertencem a pessoas pretas, pardas ou indígenas, é esperado que os sistemas de reconhecimento facial identifiquem majoritariamente essas pessoas, refletindo a realidade social e não uma discriminação técnica autônoma.</w:t>
      </w:r>
    </w:p>
    <w:p w14:paraId="3AB2AE77" w14:textId="124F23B2" w:rsidR="00B7673D" w:rsidRPr="00B7673D" w:rsidRDefault="00B7673D" w:rsidP="00B7673D">
      <w:pPr>
        <w:pStyle w:val="Corpodetexto"/>
        <w:ind w:firstLine="709"/>
        <w:jc w:val="both"/>
        <w:rPr>
          <w:rFonts w:ascii="Arial" w:hAnsi="Arial" w:cs="Arial"/>
          <w:lang w:val="pt-BR"/>
        </w:rPr>
      </w:pPr>
      <w:r w:rsidRPr="00B7673D">
        <w:rPr>
          <w:rFonts w:ascii="Arial" w:hAnsi="Arial" w:cs="Arial"/>
          <w:lang w:val="pt-BR"/>
        </w:rPr>
        <w:t xml:space="preserve">Nesse cenário, o Sistema Paredão de Manaus opera atualmente com tecnologias de reconhecimento facial e leitura de placas veiculares, sem, contudo, incorporar algoritmos de predição criminal. No caso da leitura de placas, trata-se de um processo de cruzamento objetivo de informações em bases oficiais, o que praticamente elimina a possibilidade de viés decisório. Já no reconhecimento facial, embora a tecnologia se apoie em parâmetros biométricos geométricos, falhas são inerentes ao processo — sobretudo em contextos de iluminação, ângulo ou qualidade da imagem —, mas não há, até o momento, estudos sistemáticos que quantifiquem sua ocorrência em Manaus. </w:t>
      </w:r>
      <w:r w:rsidR="00CF23B2" w:rsidRPr="00CF23B2">
        <w:rPr>
          <w:rFonts w:ascii="Arial" w:hAnsi="Arial" w:cs="Arial"/>
          <w:lang w:val="pt-BR"/>
        </w:rPr>
        <w:t xml:space="preserve">Oliveira </w:t>
      </w:r>
      <w:r w:rsidR="00694F57" w:rsidRPr="00694F57">
        <w:rPr>
          <w:rFonts w:ascii="Arial" w:hAnsi="Arial" w:cs="Arial"/>
          <w:i/>
          <w:iCs/>
          <w:lang w:val="pt-BR"/>
        </w:rPr>
        <w:t>et al.</w:t>
      </w:r>
      <w:r w:rsidR="00CF23B2" w:rsidRPr="00CF23B2">
        <w:rPr>
          <w:rFonts w:ascii="Arial" w:hAnsi="Arial" w:cs="Arial"/>
          <w:lang w:val="pt-BR"/>
        </w:rPr>
        <w:t xml:space="preserve"> (2025) assinalam que a ausência de dados públicos sobre o desempenho dos algoritmos do Sistema Paredão constitui um obstáculo à avaliação de seus impactos sobre grupos vulneráveis, reforçando a urgência de indicadores transparentes e auditorias independentes como instrumentos de equidade e legitimidade democrática.</w:t>
      </w:r>
    </w:p>
    <w:p w14:paraId="73DBE25F" w14:textId="77777777" w:rsidR="00B7673D" w:rsidRPr="00B7673D" w:rsidRDefault="00B7673D" w:rsidP="00B7673D">
      <w:pPr>
        <w:pStyle w:val="Corpodetexto"/>
        <w:ind w:firstLine="709"/>
        <w:jc w:val="both"/>
        <w:rPr>
          <w:rFonts w:ascii="Arial" w:hAnsi="Arial" w:cs="Arial"/>
          <w:lang w:val="pt-BR"/>
        </w:rPr>
      </w:pPr>
      <w:r w:rsidRPr="00B7673D">
        <w:rPr>
          <w:rFonts w:ascii="Arial" w:hAnsi="Arial" w:cs="Arial"/>
          <w:lang w:val="pt-BR"/>
        </w:rPr>
        <w:t xml:space="preserve">Diante do amplo debate acadêmico sobre riscos e vieses dessas ferramentas, a boa governança recomenda a adoção de mecanismos de transparência ativa, como a publicização periódica dos índices de falso positivo, falso negativo e taxa de acerto, bem como a divulgação do volume de demandas processadas e solucionadas pelo sistema, em espaço específico e de fácil acesso no sítio eletrônico da SSP-AM. De igual modo, a transparência quanto aos pontos de monitoramento e a participação social nas decisões de implementação das câmeras e sistemas constituem dimensões fundamentais de legitimidade democrática. </w:t>
      </w:r>
    </w:p>
    <w:p w14:paraId="558839DE" w14:textId="1BFC78C3" w:rsidR="00B7673D" w:rsidRPr="00B7673D" w:rsidRDefault="00B7673D" w:rsidP="00B7673D">
      <w:pPr>
        <w:pStyle w:val="Corpodetexto"/>
        <w:ind w:firstLine="709"/>
        <w:jc w:val="both"/>
        <w:rPr>
          <w:rFonts w:ascii="Arial" w:hAnsi="Arial" w:cs="Arial"/>
          <w:lang w:val="pt-BR"/>
        </w:rPr>
      </w:pPr>
      <w:r w:rsidRPr="00B7673D">
        <w:rPr>
          <w:rFonts w:ascii="Arial" w:hAnsi="Arial" w:cs="Arial"/>
          <w:lang w:val="pt-BR"/>
        </w:rPr>
        <w:t xml:space="preserve">Nesse ponto, experiências como a de Curitiba com a Muralha Digital reforçam o potencial positivo do videomonitoramento: Blum e Xavier (2023) mostram que a iniciativa reduziu em até 40% a criminalidade em áreas monitoradas, além de otimizar recursos humanos e ampliar a presença ostensiva da polícia. Em complemento, Coutinho </w:t>
      </w:r>
      <w:r w:rsidR="00694F57" w:rsidRPr="00694F57">
        <w:rPr>
          <w:rFonts w:ascii="Arial" w:hAnsi="Arial" w:cs="Arial"/>
          <w:i/>
          <w:iCs/>
          <w:lang w:val="pt-BR"/>
        </w:rPr>
        <w:t>et al.</w:t>
      </w:r>
      <w:r w:rsidRPr="00B7673D">
        <w:rPr>
          <w:rFonts w:ascii="Arial" w:hAnsi="Arial" w:cs="Arial"/>
          <w:lang w:val="pt-BR"/>
        </w:rPr>
        <w:t xml:space="preserve"> (2023) demonstram que sistemas de videomonitoramento inteligente baseados em IA podem alcançar níveis de precisão superiores a 90% na identificação de armas de fogo, o que sugere que, quando corretamente calibradas, as tecnologias podem reduzir erros e minimizar desigualdades. Esse contraponto sugere que, se bem implementados, sistemas de videomonitoramento podem gerar ganhos concretos de eficácia sem, necessariamente, reproduzir desigualdades.</w:t>
      </w:r>
      <w:r w:rsidR="00753BA3">
        <w:rPr>
          <w:rFonts w:ascii="Arial" w:hAnsi="Arial" w:cs="Arial"/>
          <w:lang w:val="pt-BR"/>
        </w:rPr>
        <w:t xml:space="preserve"> </w:t>
      </w:r>
      <w:r w:rsidR="00753BA3" w:rsidRPr="00753BA3">
        <w:rPr>
          <w:rFonts w:ascii="Arial" w:hAnsi="Arial" w:cs="Arial"/>
          <w:lang w:val="pt-BR"/>
        </w:rPr>
        <w:t xml:space="preserve">Em sintonia, Oliveira </w:t>
      </w:r>
      <w:r w:rsidR="00694F57" w:rsidRPr="00694F57">
        <w:rPr>
          <w:rFonts w:ascii="Arial" w:hAnsi="Arial" w:cs="Arial"/>
          <w:i/>
          <w:iCs/>
          <w:lang w:val="pt-BR"/>
        </w:rPr>
        <w:t>et al.</w:t>
      </w:r>
      <w:r w:rsidR="00753BA3" w:rsidRPr="00753BA3">
        <w:rPr>
          <w:rFonts w:ascii="Arial" w:hAnsi="Arial" w:cs="Arial"/>
          <w:lang w:val="pt-BR"/>
        </w:rPr>
        <w:t xml:space="preserve"> (2025) reforçam que o desafio não está apenas em adotar tecnologias mais precisas, mas em assegurar que sua aplicação esteja vinculada a uma governança transparente, ética e inclusiva — capaz de combinar eficiência técnica com justiça social.</w:t>
      </w:r>
    </w:p>
    <w:p w14:paraId="6620CE17" w14:textId="77777777" w:rsidR="00B7673D" w:rsidRPr="00B7673D" w:rsidRDefault="00B7673D" w:rsidP="00B7673D">
      <w:pPr>
        <w:pStyle w:val="Corpodetexto"/>
        <w:ind w:firstLine="709"/>
        <w:jc w:val="both"/>
        <w:rPr>
          <w:rFonts w:ascii="Arial" w:hAnsi="Arial" w:cs="Arial"/>
          <w:lang w:val="pt-BR"/>
        </w:rPr>
      </w:pPr>
      <w:r w:rsidRPr="00B7673D">
        <w:rPr>
          <w:rFonts w:ascii="Arial" w:hAnsi="Arial" w:cs="Arial"/>
          <w:lang w:val="pt-BR"/>
        </w:rPr>
        <w:t xml:space="preserve">Essa tensão também dialoga com </w:t>
      </w:r>
      <w:proofErr w:type="spellStart"/>
      <w:r w:rsidRPr="00B7673D">
        <w:rPr>
          <w:rFonts w:ascii="Arial" w:hAnsi="Arial" w:cs="Arial"/>
          <w:lang w:val="pt-BR"/>
        </w:rPr>
        <w:t>Zaverucha</w:t>
      </w:r>
      <w:proofErr w:type="spellEnd"/>
      <w:r w:rsidRPr="00B7673D">
        <w:rPr>
          <w:rFonts w:ascii="Arial" w:hAnsi="Arial" w:cs="Arial"/>
          <w:lang w:val="pt-BR"/>
        </w:rPr>
        <w:t xml:space="preserve"> (2004) e </w:t>
      </w:r>
      <w:proofErr w:type="spellStart"/>
      <w:r w:rsidRPr="00B7673D">
        <w:rPr>
          <w:rFonts w:ascii="Arial" w:hAnsi="Arial" w:cs="Arial"/>
          <w:lang w:val="pt-BR"/>
        </w:rPr>
        <w:t>Poncioni</w:t>
      </w:r>
      <w:proofErr w:type="spellEnd"/>
      <w:r w:rsidRPr="00B7673D">
        <w:rPr>
          <w:rFonts w:ascii="Arial" w:hAnsi="Arial" w:cs="Arial"/>
          <w:lang w:val="pt-BR"/>
        </w:rPr>
        <w:t xml:space="preserve"> (2013): a legitimidade das instituições de segurança pública depende do equilíbrio entre eficácia e respeito a direitos fundamentais. Nessa linha, </w:t>
      </w:r>
      <w:proofErr w:type="spellStart"/>
      <w:r w:rsidRPr="00B7673D">
        <w:rPr>
          <w:rFonts w:ascii="Arial" w:hAnsi="Arial" w:cs="Arial"/>
          <w:lang w:val="pt-BR"/>
        </w:rPr>
        <w:t>Minayo</w:t>
      </w:r>
      <w:proofErr w:type="spellEnd"/>
      <w:r w:rsidRPr="00B7673D">
        <w:rPr>
          <w:rFonts w:ascii="Arial" w:hAnsi="Arial" w:cs="Arial"/>
          <w:lang w:val="pt-BR"/>
        </w:rPr>
        <w:t xml:space="preserve"> e </w:t>
      </w:r>
      <w:proofErr w:type="spellStart"/>
      <w:r w:rsidRPr="00B7673D">
        <w:rPr>
          <w:rFonts w:ascii="Arial" w:hAnsi="Arial" w:cs="Arial"/>
          <w:lang w:val="pt-BR"/>
        </w:rPr>
        <w:t>Deslandes</w:t>
      </w:r>
      <w:proofErr w:type="spellEnd"/>
      <w:r w:rsidRPr="00B7673D">
        <w:rPr>
          <w:rFonts w:ascii="Arial" w:hAnsi="Arial" w:cs="Arial"/>
          <w:lang w:val="pt-BR"/>
        </w:rPr>
        <w:t xml:space="preserve"> (2007) reforçam que políticas de enfrentamento à violência só são sustentáveis quando articulam controle democrático, participação social e respeito às desigualdades. A crítica foucaultiana ao panoptismo (Foucault, 2008) e as análises de </w:t>
      </w:r>
      <w:proofErr w:type="spellStart"/>
      <w:r w:rsidRPr="00B7673D">
        <w:rPr>
          <w:rFonts w:ascii="Arial" w:hAnsi="Arial" w:cs="Arial"/>
          <w:lang w:val="pt-BR"/>
        </w:rPr>
        <w:t>Brayne</w:t>
      </w:r>
      <w:proofErr w:type="spellEnd"/>
      <w:r w:rsidRPr="00B7673D">
        <w:rPr>
          <w:rFonts w:ascii="Arial" w:hAnsi="Arial" w:cs="Arial"/>
          <w:lang w:val="pt-BR"/>
        </w:rPr>
        <w:t xml:space="preserve"> (2017) sobre big data policial mostram que a vigilância pode reproduzir desigualdades sociais, funcionando como mecanismo de disciplina e exclusão. Por outro lado, </w:t>
      </w:r>
      <w:proofErr w:type="spellStart"/>
      <w:r w:rsidRPr="00B7673D">
        <w:rPr>
          <w:rFonts w:ascii="Arial" w:hAnsi="Arial" w:cs="Arial"/>
          <w:lang w:val="pt-BR"/>
        </w:rPr>
        <w:t>Bayley</w:t>
      </w:r>
      <w:proofErr w:type="spellEnd"/>
      <w:r w:rsidRPr="00B7673D">
        <w:rPr>
          <w:rFonts w:ascii="Arial" w:hAnsi="Arial" w:cs="Arial"/>
          <w:lang w:val="pt-BR"/>
        </w:rPr>
        <w:t xml:space="preserve"> (2001) destaca que a tecnologia é também um vetor de modernização, cujo impacto depende dos arranjos institucionais que a sustentam. É nesse ponto que o SUSP adquire relevância: como defendem Nunes (2025) e Marinho (2024), somente uma governança multinível, capaz de padronizar procedimentos, garantir transparência e mitigar riscos discriminatórios, pode tornar as inovações tecnológicas compatíveis com os valores democráticos.</w:t>
      </w:r>
    </w:p>
    <w:p w14:paraId="138F3D66" w14:textId="344CF5B1" w:rsidR="00B7673D" w:rsidRPr="00B7673D" w:rsidRDefault="00B7673D" w:rsidP="00B7673D">
      <w:pPr>
        <w:pStyle w:val="Corpodetexto"/>
        <w:ind w:firstLine="709"/>
        <w:jc w:val="both"/>
        <w:rPr>
          <w:rFonts w:ascii="Arial" w:hAnsi="Arial" w:cs="Arial"/>
          <w:lang w:val="pt-BR"/>
        </w:rPr>
      </w:pPr>
      <w:r w:rsidRPr="00B7673D">
        <w:rPr>
          <w:rFonts w:ascii="Arial" w:hAnsi="Arial" w:cs="Arial"/>
          <w:lang w:val="pt-BR"/>
        </w:rPr>
        <w:t xml:space="preserve">Esse debate precisa ser compreendido no contexto mais amplo da desigualdade social brasileira. O Plano Nacional de Segurança Pública e Defesa Social (Brasil, 2021) inclui ações voltadas para mulheres, jovens e outros grupos vulneráveis, reconhecendo que a violência no país “tem sexo, cor, gênero e idade” (Ipea, 2025). Beck </w:t>
      </w:r>
      <w:r w:rsidR="00694F57" w:rsidRPr="00694F57">
        <w:rPr>
          <w:rFonts w:ascii="Arial" w:hAnsi="Arial" w:cs="Arial"/>
          <w:i/>
          <w:iCs/>
          <w:lang w:val="pt-BR"/>
        </w:rPr>
        <w:t>et al.</w:t>
      </w:r>
      <w:r w:rsidRPr="00B7673D">
        <w:rPr>
          <w:rFonts w:ascii="Arial" w:hAnsi="Arial" w:cs="Arial"/>
          <w:lang w:val="pt-BR"/>
        </w:rPr>
        <w:t xml:space="preserve"> (2020) alertam que a desigualdade no acesso às tecnologias também pode aprofundar a segregação socioespacial, enquanto Ferreira </w:t>
      </w:r>
      <w:r w:rsidR="00694F57" w:rsidRPr="00694F57">
        <w:rPr>
          <w:rFonts w:ascii="Arial" w:hAnsi="Arial" w:cs="Arial"/>
          <w:i/>
          <w:iCs/>
          <w:lang w:val="pt-BR"/>
        </w:rPr>
        <w:t>et al.</w:t>
      </w:r>
      <w:r w:rsidRPr="00B7673D">
        <w:rPr>
          <w:rFonts w:ascii="Arial" w:hAnsi="Arial" w:cs="Arial"/>
          <w:lang w:val="pt-BR"/>
        </w:rPr>
        <w:t xml:space="preserve"> (2023) e Filho </w:t>
      </w:r>
      <w:r w:rsidR="00694F57" w:rsidRPr="00694F57">
        <w:rPr>
          <w:rFonts w:ascii="Arial" w:hAnsi="Arial" w:cs="Arial"/>
          <w:i/>
          <w:iCs/>
          <w:lang w:val="pt-BR"/>
        </w:rPr>
        <w:t>et al.</w:t>
      </w:r>
      <w:r w:rsidRPr="00B7673D">
        <w:rPr>
          <w:rFonts w:ascii="Arial" w:hAnsi="Arial" w:cs="Arial"/>
          <w:lang w:val="pt-BR"/>
        </w:rPr>
        <w:t xml:space="preserve"> (2024) defendem que as cidades inteligentes devem ser orientadas à inclusão e à sustentabilidade social.</w:t>
      </w:r>
    </w:p>
    <w:p w14:paraId="79331AE3" w14:textId="1515C62C" w:rsidR="00B7673D" w:rsidRPr="00B7673D" w:rsidRDefault="00B7673D" w:rsidP="00B7673D">
      <w:pPr>
        <w:pStyle w:val="Corpodetexto"/>
        <w:ind w:firstLine="709"/>
        <w:jc w:val="both"/>
        <w:rPr>
          <w:rFonts w:ascii="Arial" w:hAnsi="Arial" w:cs="Arial"/>
          <w:lang w:val="pt-BR"/>
        </w:rPr>
      </w:pPr>
      <w:r w:rsidRPr="00B7673D">
        <w:rPr>
          <w:rFonts w:ascii="Arial" w:hAnsi="Arial" w:cs="Arial"/>
          <w:lang w:val="pt-BR"/>
        </w:rPr>
        <w:t xml:space="preserve">No caso de Manaus, os dados recentes confirmam que a violência está fortemente relacionada a desigualdades estruturais e à presença do crime organizado. Leitão </w:t>
      </w:r>
      <w:r w:rsidR="00694F57" w:rsidRPr="00694F57">
        <w:rPr>
          <w:rFonts w:ascii="Arial" w:hAnsi="Arial" w:cs="Arial"/>
          <w:i/>
          <w:iCs/>
          <w:lang w:val="pt-BR"/>
        </w:rPr>
        <w:t>et al.</w:t>
      </w:r>
      <w:r w:rsidRPr="00B7673D">
        <w:rPr>
          <w:rFonts w:ascii="Arial" w:hAnsi="Arial" w:cs="Arial"/>
          <w:lang w:val="pt-BR"/>
        </w:rPr>
        <w:t xml:space="preserve"> (2025) identificaram que, em 2023, a capital registrou 866 homicídios, a maioria vinculada a facções criminosas como PCC e CV, concentrados em bairros periféricos das zonas Norte e Leste. Além disso, 75% das vítimas apresentavam algum envolvimento criminal, evidenciando a correlação entre vulnerabilidade social, tráfico e letalidade. Essa realidade mostra que a atuação do Paredão deve ser compreendida não como causa da seletividade penal, mas como resposta a uma dinâmica social marcada por desigualdade, exclusão e disputas territoriais.</w:t>
      </w:r>
      <w:r w:rsidR="00753BA3">
        <w:rPr>
          <w:rFonts w:ascii="Arial" w:hAnsi="Arial" w:cs="Arial"/>
          <w:lang w:val="pt-BR"/>
        </w:rPr>
        <w:t xml:space="preserve"> </w:t>
      </w:r>
      <w:r w:rsidR="00753BA3" w:rsidRPr="00753BA3">
        <w:rPr>
          <w:rFonts w:ascii="Arial" w:hAnsi="Arial" w:cs="Arial"/>
          <w:lang w:val="pt-BR"/>
        </w:rPr>
        <w:t xml:space="preserve">Nesse aspecto, Oliveira </w:t>
      </w:r>
      <w:r w:rsidR="00694F57" w:rsidRPr="00694F57">
        <w:rPr>
          <w:rFonts w:ascii="Arial" w:hAnsi="Arial" w:cs="Arial"/>
          <w:i/>
          <w:iCs/>
          <w:lang w:val="pt-BR"/>
        </w:rPr>
        <w:t>et al.</w:t>
      </w:r>
      <w:r w:rsidR="00753BA3" w:rsidRPr="00753BA3">
        <w:rPr>
          <w:rFonts w:ascii="Arial" w:hAnsi="Arial" w:cs="Arial"/>
          <w:lang w:val="pt-BR"/>
        </w:rPr>
        <w:t xml:space="preserve"> (2025) reforçam que a experiência do Sistema Paredão revela tanto as potencialidades quanto os limites de uma política tecnológica implementada em contexto de desigualdade estrutural — capaz de produzir ganhos operacionais, mas que só alcançará legitimidade plena se acompanhada de mecanismos efetivos de transparência, participação e equidade.</w:t>
      </w:r>
    </w:p>
    <w:p w14:paraId="121F2CAA" w14:textId="4B4F8586" w:rsidR="004B530C" w:rsidRDefault="00B7673D" w:rsidP="00B7673D">
      <w:pPr>
        <w:pStyle w:val="Corpodetexto"/>
        <w:ind w:firstLine="709"/>
        <w:jc w:val="both"/>
        <w:rPr>
          <w:rFonts w:ascii="Arial" w:hAnsi="Arial" w:cs="Arial"/>
          <w:lang w:val="pt-BR"/>
        </w:rPr>
      </w:pPr>
      <w:r w:rsidRPr="00B7673D">
        <w:rPr>
          <w:rFonts w:ascii="Arial" w:hAnsi="Arial" w:cs="Arial"/>
          <w:lang w:val="pt-BR"/>
        </w:rPr>
        <w:t xml:space="preserve">Em suma, a literatura evidencia riscos de racismo algorítmico e reprodução de desigualdades (Araújo </w:t>
      </w:r>
      <w:r w:rsidR="00694F57" w:rsidRPr="00694F57">
        <w:rPr>
          <w:rFonts w:ascii="Arial" w:hAnsi="Arial" w:cs="Arial"/>
          <w:i/>
          <w:iCs/>
          <w:lang w:val="pt-BR"/>
        </w:rPr>
        <w:t>et al.</w:t>
      </w:r>
      <w:r w:rsidRPr="00B7673D">
        <w:rPr>
          <w:rFonts w:ascii="Arial" w:hAnsi="Arial" w:cs="Arial"/>
          <w:lang w:val="pt-BR"/>
        </w:rPr>
        <w:t xml:space="preserve">, 2021; Oliveira, 2025; Negri </w:t>
      </w:r>
      <w:r w:rsidR="00694F57" w:rsidRPr="00694F57">
        <w:rPr>
          <w:rFonts w:ascii="Arial" w:hAnsi="Arial" w:cs="Arial"/>
          <w:i/>
          <w:iCs/>
          <w:lang w:val="pt-BR"/>
        </w:rPr>
        <w:t>et al.</w:t>
      </w:r>
      <w:r w:rsidRPr="00B7673D">
        <w:rPr>
          <w:rFonts w:ascii="Arial" w:hAnsi="Arial" w:cs="Arial"/>
          <w:lang w:val="pt-BR"/>
        </w:rPr>
        <w:t xml:space="preserve">, 2020; Peres; Maciel-Lima, 2022; Bottino </w:t>
      </w:r>
      <w:r w:rsidR="00694F57" w:rsidRPr="00694F57">
        <w:rPr>
          <w:rFonts w:ascii="Arial" w:hAnsi="Arial" w:cs="Arial"/>
          <w:i/>
          <w:iCs/>
          <w:lang w:val="pt-BR"/>
        </w:rPr>
        <w:t>et al.</w:t>
      </w:r>
      <w:r w:rsidRPr="00B7673D">
        <w:rPr>
          <w:rFonts w:ascii="Arial" w:hAnsi="Arial" w:cs="Arial"/>
          <w:lang w:val="pt-BR"/>
        </w:rPr>
        <w:t>, 2023</w:t>
      </w:r>
      <w:r w:rsidR="00DF55DB">
        <w:rPr>
          <w:rFonts w:ascii="Arial" w:hAnsi="Arial" w:cs="Arial"/>
          <w:lang w:val="pt-BR"/>
        </w:rPr>
        <w:t xml:space="preserve">; </w:t>
      </w:r>
      <w:r w:rsidR="00DF55DB" w:rsidRPr="00DF55DB">
        <w:rPr>
          <w:rFonts w:ascii="Arial" w:hAnsi="Arial" w:cs="Arial"/>
          <w:lang w:val="pt-BR"/>
        </w:rPr>
        <w:t xml:space="preserve">Oliveira </w:t>
      </w:r>
      <w:r w:rsidR="00694F57" w:rsidRPr="00694F57">
        <w:rPr>
          <w:rFonts w:ascii="Arial" w:hAnsi="Arial" w:cs="Arial"/>
          <w:i/>
          <w:iCs/>
          <w:lang w:val="pt-BR"/>
        </w:rPr>
        <w:t>et al.</w:t>
      </w:r>
      <w:r w:rsidR="00DF55DB" w:rsidRPr="00DF55DB">
        <w:rPr>
          <w:rFonts w:ascii="Arial" w:hAnsi="Arial" w:cs="Arial"/>
          <w:lang w:val="pt-BR"/>
        </w:rPr>
        <w:t>, 2025</w:t>
      </w:r>
      <w:r w:rsidRPr="00B7673D">
        <w:rPr>
          <w:rFonts w:ascii="Arial" w:hAnsi="Arial" w:cs="Arial"/>
          <w:lang w:val="pt-BR"/>
        </w:rPr>
        <w:t>), mas ainda faltam investigações técnicas consistentes sobre o desempenho real dos sistemas no Brasil. A experiência de Manaus sugere que, embora o Paredão não escape de críticas teóricas, sua atuação até agora reflete mais a realidade desigual da sociedade do que vieses próprios de sua programação. O desafio, portanto, é duplo: de um lado, garantir mecanismos de auditoria e transparência que afastem riscos de discriminação; de outro, enfrentar as desigualdades estruturais que se projetam nos sistemas tecnológicos como em um espelho.</w:t>
      </w:r>
    </w:p>
    <w:p w14:paraId="5F2E9CE1" w14:textId="77777777" w:rsidR="001C7216" w:rsidRDefault="001C7216" w:rsidP="006A7CD3">
      <w:pPr>
        <w:pStyle w:val="Corpodetexto"/>
        <w:jc w:val="both"/>
        <w:rPr>
          <w:rFonts w:ascii="Arial" w:hAnsi="Arial" w:cs="Arial"/>
          <w:lang w:val="pt-BR"/>
        </w:rPr>
      </w:pPr>
    </w:p>
    <w:p w14:paraId="025EF505" w14:textId="184ABC4D" w:rsidR="006A7CD3" w:rsidRDefault="00375EA1" w:rsidP="006A7CD3">
      <w:pPr>
        <w:pStyle w:val="Corpodetexto"/>
        <w:jc w:val="both"/>
        <w:rPr>
          <w:rFonts w:ascii="Arial" w:hAnsi="Arial" w:cs="Arial"/>
          <w:b/>
          <w:bCs/>
          <w:lang w:val="pt-BR"/>
        </w:rPr>
      </w:pPr>
      <w:r w:rsidRPr="00DA399C">
        <w:rPr>
          <w:rFonts w:ascii="Arial" w:hAnsi="Arial" w:cs="Arial"/>
          <w:b/>
          <w:bCs/>
          <w:lang w:val="pt-BR"/>
        </w:rPr>
        <w:t>Considerações Finais</w:t>
      </w:r>
    </w:p>
    <w:p w14:paraId="1FBE386A" w14:textId="77777777" w:rsidR="00DA399C" w:rsidRPr="00DA399C" w:rsidRDefault="00DA399C" w:rsidP="006A7CD3">
      <w:pPr>
        <w:pStyle w:val="Corpodetexto"/>
        <w:jc w:val="both"/>
        <w:rPr>
          <w:rFonts w:ascii="Arial" w:hAnsi="Arial" w:cs="Arial"/>
          <w:b/>
          <w:bCs/>
          <w:lang w:val="pt-BR"/>
        </w:rPr>
      </w:pPr>
    </w:p>
    <w:p w14:paraId="524F9960" w14:textId="77777777" w:rsidR="00DA399C" w:rsidRPr="00DA399C" w:rsidRDefault="00DA399C" w:rsidP="00DA399C">
      <w:pPr>
        <w:pStyle w:val="Corpodetexto"/>
        <w:ind w:firstLine="709"/>
        <w:jc w:val="both"/>
        <w:rPr>
          <w:rFonts w:ascii="Arial" w:hAnsi="Arial" w:cs="Arial"/>
          <w:lang w:val="pt-BR"/>
        </w:rPr>
      </w:pPr>
      <w:r w:rsidRPr="00DA399C">
        <w:rPr>
          <w:rFonts w:ascii="Arial" w:hAnsi="Arial" w:cs="Arial"/>
          <w:lang w:val="pt-BR"/>
        </w:rPr>
        <w:t>O presente artigo analisou os desafios de governança enfrentados pelo Sistema Paredão em Manaus à luz do Sistema Único de Segurança Pública (SUSP), articulando evidências empíricas da visita técnica ao CIAISP com a produção acadêmica recente sobre segurança pública, governança e tecnologias de videomonitoramento.</w:t>
      </w:r>
    </w:p>
    <w:p w14:paraId="52BBD1B7" w14:textId="77777777" w:rsidR="00DA399C" w:rsidRPr="00DA399C" w:rsidRDefault="00DA399C" w:rsidP="00DA399C">
      <w:pPr>
        <w:pStyle w:val="Corpodetexto"/>
        <w:ind w:firstLine="709"/>
        <w:jc w:val="both"/>
        <w:rPr>
          <w:rFonts w:ascii="Arial" w:hAnsi="Arial" w:cs="Arial"/>
          <w:lang w:val="pt-BR"/>
        </w:rPr>
      </w:pPr>
      <w:r w:rsidRPr="00DA399C">
        <w:rPr>
          <w:rFonts w:ascii="Arial" w:hAnsi="Arial" w:cs="Arial"/>
          <w:lang w:val="pt-BR"/>
        </w:rPr>
        <w:t>Os resultados demonstram que a experiência do Paredão sintetiza dilemas clássicos da governança da segurança no Brasil. Por um lado, confirma-se o diagnóstico recorrente de fragmentação institucional, ausência de padronização e cooperação incipiente entre esferas e órgãos (Cano, 1997; Beato; Silveira, 2014; Sapori, 2007; Nunes, 2025). Por outro, surgem iniciativas de inovação e integração tecnológica — como a incorporação de reconhecimento facial, a integração de viaturas e a cooperação público-privada — que indicam esforços concretos de modernização e aproximação com as diretrizes do SUSP, já com resultados palpáveis.</w:t>
      </w:r>
    </w:p>
    <w:p w14:paraId="0A692B28" w14:textId="6A7349D7" w:rsidR="00DA399C" w:rsidRPr="00DA399C" w:rsidRDefault="00DA399C" w:rsidP="00DA399C">
      <w:pPr>
        <w:pStyle w:val="Corpodetexto"/>
        <w:ind w:firstLine="709"/>
        <w:jc w:val="both"/>
        <w:rPr>
          <w:rFonts w:ascii="Arial" w:hAnsi="Arial" w:cs="Arial"/>
          <w:lang w:val="pt-BR"/>
        </w:rPr>
      </w:pPr>
      <w:r w:rsidRPr="00DA399C">
        <w:rPr>
          <w:rFonts w:ascii="Arial" w:hAnsi="Arial" w:cs="Arial"/>
          <w:lang w:val="pt-BR"/>
        </w:rPr>
        <w:t xml:space="preserve">No campo normativo, observou-se que não há ausência de regulação, mas uma institucionalização emergente, marcada por decretos programáticos e protocolos internos. A falta de mecanismos acessíveis de </w:t>
      </w:r>
      <w:r w:rsidR="00694F57" w:rsidRPr="00694F57">
        <w:rPr>
          <w:rFonts w:ascii="Arial" w:hAnsi="Arial" w:cs="Arial"/>
          <w:i/>
          <w:iCs/>
          <w:lang w:val="pt-BR"/>
        </w:rPr>
        <w:t>accountability</w:t>
      </w:r>
      <w:r w:rsidRPr="00DA399C">
        <w:rPr>
          <w:rFonts w:ascii="Arial" w:hAnsi="Arial" w:cs="Arial"/>
          <w:lang w:val="pt-BR"/>
        </w:rPr>
        <w:t>, apesar da existência de instrumentos formais como o Portal da Transparência e o Portal e-Compras, limita a efetividade do controle social e reforça a necessidade de ampliar a usabilidade e a centralização temática das informações para fortalecer a legitimidade democrática.</w:t>
      </w:r>
      <w:r w:rsidR="005334B4">
        <w:rPr>
          <w:rFonts w:ascii="Arial" w:hAnsi="Arial" w:cs="Arial"/>
          <w:lang w:val="pt-BR"/>
        </w:rPr>
        <w:t xml:space="preserve"> </w:t>
      </w:r>
      <w:r w:rsidR="005334B4" w:rsidRPr="005334B4">
        <w:rPr>
          <w:rFonts w:ascii="Arial" w:hAnsi="Arial" w:cs="Arial"/>
          <w:lang w:val="pt-BR"/>
        </w:rPr>
        <w:t xml:space="preserve">Conforme destacam Oliveira </w:t>
      </w:r>
      <w:r w:rsidR="00694F57" w:rsidRPr="00694F57">
        <w:rPr>
          <w:rFonts w:ascii="Arial" w:hAnsi="Arial" w:cs="Arial"/>
          <w:i/>
          <w:iCs/>
          <w:lang w:val="pt-BR"/>
        </w:rPr>
        <w:t>et al.</w:t>
      </w:r>
      <w:r w:rsidR="005334B4" w:rsidRPr="005334B4">
        <w:rPr>
          <w:rFonts w:ascii="Arial" w:hAnsi="Arial" w:cs="Arial"/>
          <w:lang w:val="pt-BR"/>
        </w:rPr>
        <w:t xml:space="preserve"> (2025), a consolidação de políticas tecnológicas em segurança pública depende da integração entre regulação clara, mecanismos de transparência e controle social efetivo — condições indispensáveis para que a inovação se traduza em legitimidade democrática.</w:t>
      </w:r>
    </w:p>
    <w:p w14:paraId="7FA9508E" w14:textId="77777777" w:rsidR="00DA399C" w:rsidRPr="00DA399C" w:rsidRDefault="00DA399C" w:rsidP="00DA399C">
      <w:pPr>
        <w:pStyle w:val="Corpodetexto"/>
        <w:ind w:firstLine="709"/>
        <w:jc w:val="both"/>
        <w:rPr>
          <w:rFonts w:ascii="Arial" w:hAnsi="Arial" w:cs="Arial"/>
          <w:lang w:val="pt-BR"/>
        </w:rPr>
      </w:pPr>
      <w:r w:rsidRPr="00DA399C">
        <w:rPr>
          <w:rFonts w:ascii="Arial" w:hAnsi="Arial" w:cs="Arial"/>
          <w:lang w:val="pt-BR"/>
        </w:rPr>
        <w:t>A análise evidenciou também a tensão entre segurança e privacidade. A crítica foucaultiana à hipervigilância (Foucault, 2008) permanece atual, mas o contexto contemporâneo brasileiro revela avanços institucionais que permitem a ponderação entre direitos fundamentais, no marco do paradigma da segurança cidadã (Freire, 2009). Nesse sentido, o Paredão atua equilibrando o direito coletivo à segurança com o direito individual à privacidade. Ainda assim, a ausência de auditorias independentes e de estudos técnicos sobre taxas de acerto e falhas do reconhecimento facial revela um déficit de avaliação empírica que deve ser suprido.</w:t>
      </w:r>
    </w:p>
    <w:p w14:paraId="1D844C2D" w14:textId="77777777" w:rsidR="00DA399C" w:rsidRPr="00DA399C" w:rsidRDefault="00DA399C" w:rsidP="00DA399C">
      <w:pPr>
        <w:pStyle w:val="Corpodetexto"/>
        <w:ind w:firstLine="709"/>
        <w:jc w:val="both"/>
        <w:rPr>
          <w:rFonts w:ascii="Arial" w:hAnsi="Arial" w:cs="Arial"/>
          <w:lang w:val="pt-BR"/>
        </w:rPr>
      </w:pPr>
      <w:r w:rsidRPr="00DA399C">
        <w:rPr>
          <w:rFonts w:ascii="Arial" w:hAnsi="Arial" w:cs="Arial"/>
          <w:lang w:val="pt-BR"/>
        </w:rPr>
        <w:t xml:space="preserve">Outro ponto central é a sustentabilidade do sistema, que deve conjugar recursos humanos, tecnológicos e financeiros de forma estável ao longo do tempo. Persistem limitações relacionadas à escassez de pessoal qualificado e à necessidade de maior multidisciplinaridade, além dos custos elevados de atualização tecnológica. Ainda assim, observa-se que o Amazonas tem avançado na gestão estratégica de recursos, com melhorias significativas na execução orçamentária (Amazonas, 2025b) e a adoção de servidores próprios em nuvem criptografada, o que fortalece a autonomia institucional. </w:t>
      </w:r>
    </w:p>
    <w:p w14:paraId="776B2619" w14:textId="576AC673" w:rsidR="00DA399C" w:rsidRPr="00DA399C" w:rsidRDefault="00DA399C" w:rsidP="00DA399C">
      <w:pPr>
        <w:pStyle w:val="Corpodetexto"/>
        <w:ind w:firstLine="709"/>
        <w:jc w:val="both"/>
        <w:rPr>
          <w:rFonts w:ascii="Arial" w:hAnsi="Arial" w:cs="Arial"/>
          <w:lang w:val="pt-BR"/>
        </w:rPr>
      </w:pPr>
      <w:r w:rsidRPr="00DA399C">
        <w:rPr>
          <w:rFonts w:ascii="Arial" w:hAnsi="Arial" w:cs="Arial"/>
          <w:lang w:val="pt-BR"/>
        </w:rPr>
        <w:t xml:space="preserve">A SSP-AM tem investido de forma consistente e estratégica, revelando preocupação genuína com a redução dos índices de criminalidade. Esses investimentos, além de expressivos, mostram-se assertivos ao priorizar tecnologias e estruturas capazes de potencializar a eficiência das forças de segurança e ampliar a capacidade de resposta do Estado. Para consolidar essa trajetória, torna-se necessário adotar estratégias de financiamento diversificado — como parcerias público-privadas e soluções adaptadas às especificidades regionais (Cardoso </w:t>
      </w:r>
      <w:r w:rsidR="00694F57" w:rsidRPr="00694F57">
        <w:rPr>
          <w:rFonts w:ascii="Arial" w:hAnsi="Arial" w:cs="Arial"/>
          <w:i/>
          <w:iCs/>
          <w:lang w:val="pt-BR"/>
        </w:rPr>
        <w:t>et al.</w:t>
      </w:r>
      <w:r w:rsidRPr="00DA399C">
        <w:rPr>
          <w:rFonts w:ascii="Arial" w:hAnsi="Arial" w:cs="Arial"/>
          <w:lang w:val="pt-BR"/>
        </w:rPr>
        <w:t xml:space="preserve">, 2025; </w:t>
      </w:r>
      <w:proofErr w:type="spellStart"/>
      <w:r w:rsidRPr="00DA399C">
        <w:rPr>
          <w:rFonts w:ascii="Arial" w:hAnsi="Arial" w:cs="Arial"/>
          <w:lang w:val="pt-BR"/>
        </w:rPr>
        <w:t>Magron</w:t>
      </w:r>
      <w:proofErr w:type="spellEnd"/>
      <w:r w:rsidRPr="00DA399C">
        <w:rPr>
          <w:rFonts w:ascii="Arial" w:hAnsi="Arial" w:cs="Arial"/>
          <w:lang w:val="pt-BR"/>
        </w:rPr>
        <w:t>, 2020) — que assegurem a operação e manutenção contínuas. Nesse sentido, a sustentabilidade do Paredão depende menos de soluções pontuais e mais da capacidade de planejamento de longo prazo, articulando investimentos, capacitação permanente e governança colaborativa para reduzir riscos estratégicos e garantir efetividade como política pública.</w:t>
      </w:r>
    </w:p>
    <w:p w14:paraId="64A17F6C" w14:textId="77777777" w:rsidR="00DA399C" w:rsidRPr="00DA399C" w:rsidRDefault="00DA399C" w:rsidP="00DA399C">
      <w:pPr>
        <w:pStyle w:val="Corpodetexto"/>
        <w:ind w:firstLine="709"/>
        <w:jc w:val="both"/>
        <w:rPr>
          <w:rFonts w:ascii="Arial" w:hAnsi="Arial" w:cs="Arial"/>
          <w:lang w:val="pt-BR"/>
        </w:rPr>
      </w:pPr>
      <w:r w:rsidRPr="00DA399C">
        <w:rPr>
          <w:rFonts w:ascii="Arial" w:hAnsi="Arial" w:cs="Arial"/>
          <w:lang w:val="pt-BR"/>
        </w:rPr>
        <w:t>No plano organizacional, o CIAISP se destaca de forma bastante positiva como exemplo de boas práticas em centros de videomonitoramento. O órgão apresenta alto nível de organização, fluxos de trabalho claramente definidos e uma equipe bem entrosada, o que garante eficiência nas operações. Além disso, dispõe de equipamentos de ponta e tecnologias modernas, ambiente de trabalho ergonomicamente adequado e oferta de treinamento contínuo, assegurando que os servidores estejam sempre capacitados e bem geridos. Esses elementos confirmam que o Sistema Paredão tem potencial e apresenta traços de gestão institucionalizada, com foco em resultados que já se refletem nos índices de criminalidade.</w:t>
      </w:r>
    </w:p>
    <w:p w14:paraId="22A23345" w14:textId="74BAA163" w:rsidR="00DA399C" w:rsidRPr="00DA399C" w:rsidRDefault="00DA399C" w:rsidP="00DA399C">
      <w:pPr>
        <w:pStyle w:val="Corpodetexto"/>
        <w:ind w:firstLine="709"/>
        <w:jc w:val="both"/>
        <w:rPr>
          <w:rFonts w:ascii="Arial" w:hAnsi="Arial" w:cs="Arial"/>
          <w:lang w:val="pt-BR"/>
        </w:rPr>
      </w:pPr>
      <w:r w:rsidRPr="00DA399C">
        <w:rPr>
          <w:rFonts w:ascii="Arial" w:hAnsi="Arial" w:cs="Arial"/>
          <w:lang w:val="pt-BR"/>
        </w:rPr>
        <w:t xml:space="preserve">Por fim, a discussão sobre desigualdades sociais mostrou que, embora a literatura aponte riscos de racismo algorítmico e discriminação estrutural (Araújo </w:t>
      </w:r>
      <w:r w:rsidR="00694F57" w:rsidRPr="00694F57">
        <w:rPr>
          <w:rFonts w:ascii="Arial" w:hAnsi="Arial" w:cs="Arial"/>
          <w:i/>
          <w:iCs/>
          <w:lang w:val="pt-BR"/>
        </w:rPr>
        <w:t>et al.</w:t>
      </w:r>
      <w:r w:rsidRPr="00DA399C">
        <w:rPr>
          <w:rFonts w:ascii="Arial" w:hAnsi="Arial" w:cs="Arial"/>
          <w:lang w:val="pt-BR"/>
        </w:rPr>
        <w:t xml:space="preserve">, 2021; Oliveira, 2025; Bottino </w:t>
      </w:r>
      <w:r w:rsidR="00694F57" w:rsidRPr="00694F57">
        <w:rPr>
          <w:rFonts w:ascii="Arial" w:hAnsi="Arial" w:cs="Arial"/>
          <w:i/>
          <w:iCs/>
          <w:lang w:val="pt-BR"/>
        </w:rPr>
        <w:t>et al.</w:t>
      </w:r>
      <w:r w:rsidRPr="00DA399C">
        <w:rPr>
          <w:rFonts w:ascii="Arial" w:hAnsi="Arial" w:cs="Arial"/>
          <w:lang w:val="pt-BR"/>
        </w:rPr>
        <w:t>, 2023), ainda faltam estudos técnicos conclusivos sobre o funcionamento efetivo dos sistemas no Brasil. No caso do Paredão, os dados indicam mais uma reprodução estatística das desigualdades sociais do que viés intrínseco da tecnologia. O desafio, portanto, é duplo: garantir mecanismos de governança que previnam abusos e, ao mesmo tempo, enfrentar as desigualdades estruturais que se projetam nas ferramentas tecnológicas.</w:t>
      </w:r>
    </w:p>
    <w:p w14:paraId="126210B3" w14:textId="1DC78F94" w:rsidR="00375EA1" w:rsidRDefault="00DA399C" w:rsidP="00DA399C">
      <w:pPr>
        <w:pStyle w:val="Corpodetexto"/>
        <w:ind w:firstLine="709"/>
        <w:jc w:val="both"/>
        <w:rPr>
          <w:rFonts w:ascii="Arial" w:hAnsi="Arial" w:cs="Arial"/>
          <w:lang w:val="pt-BR"/>
        </w:rPr>
      </w:pPr>
      <w:r w:rsidRPr="00DA399C">
        <w:rPr>
          <w:rFonts w:ascii="Arial" w:hAnsi="Arial" w:cs="Arial"/>
          <w:lang w:val="pt-BR"/>
        </w:rPr>
        <w:t xml:space="preserve">Assim, a efetividade do SUSP depende de um modelo tridimensional de governança que combine integração institucional, redução da violência e valorização da experiência dos profissionais (Melo; Almeida, 2025). A experiência de Manaus, ainda que emergente, já revela avanços nesse sentido. Em perspectiva, o Sistema Paredão ilustra o movimento de transição entre fragilidades históricas e inovações institucionais. </w:t>
      </w:r>
      <w:r w:rsidR="004C5894">
        <w:rPr>
          <w:rFonts w:ascii="Arial" w:hAnsi="Arial" w:cs="Arial"/>
          <w:lang w:val="pt-BR"/>
        </w:rPr>
        <w:t>C</w:t>
      </w:r>
      <w:r w:rsidR="004C5894" w:rsidRPr="004C5894">
        <w:rPr>
          <w:rFonts w:ascii="Arial" w:hAnsi="Arial" w:cs="Arial"/>
          <w:lang w:val="pt-BR"/>
        </w:rPr>
        <w:t xml:space="preserve">omo apontam Oliveira </w:t>
      </w:r>
      <w:r w:rsidR="00694F57" w:rsidRPr="00694F57">
        <w:rPr>
          <w:rFonts w:ascii="Arial" w:hAnsi="Arial" w:cs="Arial"/>
          <w:i/>
          <w:iCs/>
          <w:lang w:val="pt-BR"/>
        </w:rPr>
        <w:t>et al.</w:t>
      </w:r>
      <w:r w:rsidR="004C5894" w:rsidRPr="004C5894">
        <w:rPr>
          <w:rFonts w:ascii="Arial" w:hAnsi="Arial" w:cs="Arial"/>
          <w:lang w:val="pt-BR"/>
        </w:rPr>
        <w:t xml:space="preserve"> (2025), sua consolidação como política pública depende do equilíbrio entre eficácia tecnológica, sustentabilidade institucional e </w:t>
      </w:r>
      <w:r w:rsidR="00694F57" w:rsidRPr="00694F57">
        <w:rPr>
          <w:rFonts w:ascii="Arial" w:hAnsi="Arial" w:cs="Arial"/>
          <w:i/>
          <w:iCs/>
          <w:lang w:val="pt-BR"/>
        </w:rPr>
        <w:t>accountability</w:t>
      </w:r>
      <w:r w:rsidR="004C5894" w:rsidRPr="004C5894">
        <w:rPr>
          <w:rFonts w:ascii="Arial" w:hAnsi="Arial" w:cs="Arial"/>
          <w:lang w:val="pt-BR"/>
        </w:rPr>
        <w:t xml:space="preserve"> democrática — única forma de transformar a vigilância em instrumento legítimo de promoção da segurança cidadã.</w:t>
      </w:r>
      <w:r w:rsidR="004C5894">
        <w:rPr>
          <w:rFonts w:ascii="Arial" w:hAnsi="Arial" w:cs="Arial"/>
          <w:lang w:val="pt-BR"/>
        </w:rPr>
        <w:t xml:space="preserve"> </w:t>
      </w:r>
      <w:r w:rsidRPr="00DA399C">
        <w:rPr>
          <w:rFonts w:ascii="Arial" w:hAnsi="Arial" w:cs="Arial"/>
          <w:lang w:val="pt-BR"/>
        </w:rPr>
        <w:t xml:space="preserve">Seus progressos apontam para o fortalecimento gradual da governança democrática em consonância com o SUSP, mas a consolidação desse processo dependerá da capacidade de articular regulação clara, cooperação federativa efetiva, </w:t>
      </w:r>
      <w:r w:rsidR="00694F57" w:rsidRPr="00694F57">
        <w:rPr>
          <w:rFonts w:ascii="Arial" w:hAnsi="Arial" w:cs="Arial"/>
          <w:i/>
          <w:iCs/>
          <w:lang w:val="pt-BR"/>
        </w:rPr>
        <w:t>accountability</w:t>
      </w:r>
      <w:r w:rsidRPr="00DA399C">
        <w:rPr>
          <w:rFonts w:ascii="Arial" w:hAnsi="Arial" w:cs="Arial"/>
          <w:lang w:val="pt-BR"/>
        </w:rPr>
        <w:t xml:space="preserve"> substantiva, sustentabilidade de recursos e enfrentamento das desigualdades sociais. Dessa forma, será possível transformar a tecnologia em instrumento legítimo de promoção da segurança cidadã, alinhada a valores democráticos e direitos fundamentais.</w:t>
      </w:r>
    </w:p>
    <w:p w14:paraId="2C58EB30" w14:textId="77777777" w:rsidR="00DA399C" w:rsidRDefault="00DA399C" w:rsidP="00DA399C">
      <w:pPr>
        <w:pStyle w:val="Corpodetexto"/>
        <w:jc w:val="both"/>
        <w:rPr>
          <w:rFonts w:ascii="Arial" w:hAnsi="Arial" w:cs="Arial"/>
          <w:lang w:val="pt-BR"/>
        </w:rPr>
      </w:pPr>
    </w:p>
    <w:p w14:paraId="4E0C82AE" w14:textId="111D3782" w:rsidR="003049A6" w:rsidRPr="00BC50AC" w:rsidRDefault="003049A6" w:rsidP="00BC50AC">
      <w:pPr>
        <w:pStyle w:val="Corpodetexto"/>
        <w:ind w:right="136"/>
        <w:rPr>
          <w:rFonts w:ascii="Arial" w:hAnsi="Arial" w:cs="Arial"/>
          <w:b/>
          <w:bCs/>
          <w:lang w:val="pt-BR"/>
        </w:rPr>
      </w:pPr>
      <w:r w:rsidRPr="00BC50AC">
        <w:rPr>
          <w:rFonts w:ascii="Arial" w:hAnsi="Arial" w:cs="Arial"/>
          <w:b/>
          <w:bCs/>
          <w:lang w:val="pt-BR"/>
        </w:rPr>
        <w:t>R</w:t>
      </w:r>
      <w:r w:rsidR="000340CE" w:rsidRPr="00BC50AC">
        <w:rPr>
          <w:rFonts w:ascii="Arial" w:hAnsi="Arial" w:cs="Arial"/>
          <w:b/>
          <w:bCs/>
          <w:lang w:val="pt-BR"/>
        </w:rPr>
        <w:t>eferências</w:t>
      </w:r>
    </w:p>
    <w:p w14:paraId="50FE2387" w14:textId="77777777" w:rsidR="003049A6" w:rsidRPr="00A576EA" w:rsidRDefault="003049A6" w:rsidP="000E307F">
      <w:pPr>
        <w:pStyle w:val="Corpodetexto"/>
        <w:ind w:right="136"/>
        <w:jc w:val="both"/>
        <w:rPr>
          <w:rFonts w:ascii="Arial" w:hAnsi="Arial" w:cs="Arial"/>
          <w:sz w:val="22"/>
          <w:szCs w:val="22"/>
          <w:lang w:val="pt-BR"/>
        </w:rPr>
      </w:pPr>
    </w:p>
    <w:p w14:paraId="40A5D579" w14:textId="71DC333B" w:rsidR="003049A6" w:rsidRPr="00A576EA" w:rsidRDefault="003049A6" w:rsidP="000E307F">
      <w:pPr>
        <w:pStyle w:val="Corpodetexto"/>
        <w:ind w:right="136"/>
        <w:jc w:val="both"/>
        <w:rPr>
          <w:rFonts w:ascii="Arial" w:hAnsi="Arial" w:cs="Arial"/>
          <w:sz w:val="22"/>
          <w:szCs w:val="22"/>
          <w:lang w:val="pt-BR"/>
        </w:rPr>
      </w:pPr>
      <w:r w:rsidRPr="00A576EA">
        <w:rPr>
          <w:rFonts w:ascii="Arial" w:hAnsi="Arial" w:cs="Arial"/>
          <w:sz w:val="22"/>
          <w:szCs w:val="22"/>
          <w:lang w:val="pt-BR"/>
        </w:rPr>
        <w:t xml:space="preserve">ALÉCIO, D.; ÁVILA, G. N. “O céu é o limite?”: drones na segurança pública, novas dimensões de vigilância e impactos nos direitos fundamentais da personalidade. </w:t>
      </w:r>
      <w:r w:rsidRPr="00A576EA">
        <w:rPr>
          <w:rFonts w:ascii="Arial" w:hAnsi="Arial" w:cs="Arial"/>
          <w:b/>
          <w:bCs/>
          <w:sz w:val="22"/>
          <w:szCs w:val="22"/>
          <w:lang w:val="pt-BR"/>
        </w:rPr>
        <w:t>Revista Direito em Debate</w:t>
      </w:r>
      <w:r w:rsidRPr="00A576EA">
        <w:rPr>
          <w:rFonts w:ascii="Arial" w:hAnsi="Arial" w:cs="Arial"/>
          <w:sz w:val="22"/>
          <w:szCs w:val="22"/>
          <w:lang w:val="pt-BR"/>
        </w:rPr>
        <w:t xml:space="preserve">, Ijuí, v. 33, n. 62, p. 1–15, jul./dez. 2024. DOI: </w:t>
      </w:r>
      <w:hyperlink r:id="rId20" w:history="1">
        <w:r w:rsidR="00002CF2" w:rsidRPr="00A576EA">
          <w:rPr>
            <w:rStyle w:val="Hyperlink"/>
            <w:rFonts w:ascii="Arial" w:hAnsi="Arial" w:cs="Arial"/>
            <w:color w:val="auto"/>
            <w:sz w:val="22"/>
            <w:szCs w:val="22"/>
            <w:u w:val="none"/>
            <w:lang w:val="pt-BR"/>
          </w:rPr>
          <w:t>https://doi.org/10.21527/2176-6622.2024.62.15868</w:t>
        </w:r>
      </w:hyperlink>
      <w:r w:rsidRPr="00A576EA">
        <w:rPr>
          <w:rFonts w:ascii="Arial" w:hAnsi="Arial" w:cs="Arial"/>
          <w:sz w:val="22"/>
          <w:szCs w:val="22"/>
          <w:lang w:val="pt-BR"/>
        </w:rPr>
        <w:t>.</w:t>
      </w:r>
      <w:r w:rsidR="00002CF2" w:rsidRPr="00A576EA">
        <w:rPr>
          <w:rFonts w:ascii="Arial" w:hAnsi="Arial" w:cs="Arial"/>
          <w:sz w:val="22"/>
          <w:szCs w:val="22"/>
          <w:lang w:val="pt-BR"/>
        </w:rPr>
        <w:t xml:space="preserve"> </w:t>
      </w:r>
    </w:p>
    <w:p w14:paraId="34FB5E38" w14:textId="77777777" w:rsidR="003049A6" w:rsidRPr="00A576EA" w:rsidRDefault="003049A6" w:rsidP="000E307F">
      <w:pPr>
        <w:pStyle w:val="Corpodetexto"/>
        <w:ind w:right="136"/>
        <w:jc w:val="both"/>
        <w:rPr>
          <w:rFonts w:ascii="Arial" w:hAnsi="Arial" w:cs="Arial"/>
          <w:sz w:val="22"/>
          <w:szCs w:val="22"/>
          <w:lang w:val="pt-BR"/>
        </w:rPr>
      </w:pPr>
    </w:p>
    <w:p w14:paraId="2A5A6D53" w14:textId="77777777" w:rsidR="003049A6" w:rsidRPr="00A576EA" w:rsidRDefault="003049A6" w:rsidP="000E307F">
      <w:pPr>
        <w:pStyle w:val="Corpodetexto"/>
        <w:ind w:right="136"/>
        <w:jc w:val="both"/>
        <w:rPr>
          <w:rFonts w:ascii="Arial" w:hAnsi="Arial" w:cs="Arial"/>
          <w:sz w:val="22"/>
          <w:szCs w:val="22"/>
          <w:lang w:val="pt-BR"/>
        </w:rPr>
      </w:pPr>
      <w:r w:rsidRPr="00A576EA">
        <w:rPr>
          <w:rFonts w:ascii="Arial" w:hAnsi="Arial" w:cs="Arial"/>
          <w:sz w:val="22"/>
          <w:szCs w:val="22"/>
          <w:lang w:val="pt-BR"/>
        </w:rPr>
        <w:t>AMAZONAS (Estado). Secretaria de Estado de Segurança Pública</w:t>
      </w:r>
      <w:r w:rsidRPr="00A576EA">
        <w:rPr>
          <w:rFonts w:ascii="Arial" w:hAnsi="Arial" w:cs="Arial"/>
          <w:b/>
          <w:bCs/>
          <w:sz w:val="22"/>
          <w:szCs w:val="22"/>
          <w:lang w:val="pt-BR"/>
        </w:rPr>
        <w:t>. Revista institucional.</w:t>
      </w:r>
      <w:r w:rsidRPr="00A576EA">
        <w:rPr>
          <w:rFonts w:ascii="Arial" w:hAnsi="Arial" w:cs="Arial"/>
          <w:sz w:val="22"/>
          <w:szCs w:val="22"/>
          <w:lang w:val="pt-BR"/>
        </w:rPr>
        <w:t xml:space="preserve"> 1. ed. Manaus: Editora Acadêmica da Segurança Pública, 2025. ISBN 978-65-84844-24-7.</w:t>
      </w:r>
    </w:p>
    <w:p w14:paraId="6A20E0F7" w14:textId="77777777" w:rsidR="003049A6" w:rsidRPr="00A576EA" w:rsidRDefault="003049A6" w:rsidP="000E307F">
      <w:pPr>
        <w:pStyle w:val="Corpodetexto"/>
        <w:ind w:right="136"/>
        <w:jc w:val="both"/>
        <w:rPr>
          <w:rFonts w:ascii="Arial" w:hAnsi="Arial" w:cs="Arial"/>
          <w:sz w:val="22"/>
          <w:szCs w:val="22"/>
          <w:lang w:val="pt-BR"/>
        </w:rPr>
      </w:pPr>
    </w:p>
    <w:p w14:paraId="0A635F71" w14:textId="77777777" w:rsidR="003049A6" w:rsidRPr="00A576EA" w:rsidRDefault="003049A6" w:rsidP="000E307F">
      <w:pPr>
        <w:pStyle w:val="Corpodetexto"/>
        <w:ind w:right="136"/>
        <w:jc w:val="both"/>
        <w:rPr>
          <w:rFonts w:ascii="Arial" w:hAnsi="Arial" w:cs="Arial"/>
          <w:sz w:val="22"/>
          <w:szCs w:val="22"/>
          <w:lang w:val="pt-BR"/>
        </w:rPr>
      </w:pPr>
      <w:r w:rsidRPr="00A576EA">
        <w:rPr>
          <w:rFonts w:ascii="Arial" w:hAnsi="Arial" w:cs="Arial"/>
          <w:sz w:val="22"/>
          <w:szCs w:val="22"/>
          <w:lang w:val="pt-BR"/>
        </w:rPr>
        <w:t xml:space="preserve">AMAZONAS. Secretaria de Estado de Segurança Pública. </w:t>
      </w:r>
      <w:r w:rsidRPr="00A576EA">
        <w:rPr>
          <w:rFonts w:ascii="Arial" w:hAnsi="Arial" w:cs="Arial"/>
          <w:b/>
          <w:bCs/>
          <w:sz w:val="22"/>
          <w:szCs w:val="22"/>
          <w:lang w:val="pt-BR"/>
        </w:rPr>
        <w:t>Portaria nº 172/2024-GS/SSP, de 4 de outubro de 2024</w:t>
      </w:r>
      <w:r w:rsidRPr="00A576EA">
        <w:rPr>
          <w:rFonts w:ascii="Arial" w:hAnsi="Arial" w:cs="Arial"/>
          <w:i/>
          <w:iCs/>
          <w:sz w:val="22"/>
          <w:szCs w:val="22"/>
          <w:lang w:val="pt-BR"/>
        </w:rPr>
        <w:t xml:space="preserve">. </w:t>
      </w:r>
      <w:r w:rsidRPr="00A576EA">
        <w:rPr>
          <w:rFonts w:ascii="Arial" w:hAnsi="Arial" w:cs="Arial"/>
          <w:sz w:val="22"/>
          <w:szCs w:val="22"/>
          <w:lang w:val="pt-BR"/>
        </w:rPr>
        <w:t>Torna pública a aderência do PESPDS 2021-2030 e define procedimentos de monitoramento. Diário Oficial do Estado do Amazonas, Manaus, 7 out. 2024.</w:t>
      </w:r>
    </w:p>
    <w:p w14:paraId="21512142" w14:textId="77777777" w:rsidR="003049A6" w:rsidRPr="00A576EA" w:rsidRDefault="003049A6" w:rsidP="000E307F">
      <w:pPr>
        <w:pStyle w:val="Corpodetexto"/>
        <w:ind w:right="136"/>
        <w:jc w:val="both"/>
        <w:rPr>
          <w:rFonts w:ascii="Arial" w:hAnsi="Arial" w:cs="Arial"/>
          <w:sz w:val="22"/>
          <w:szCs w:val="22"/>
          <w:lang w:val="pt-BR"/>
        </w:rPr>
      </w:pPr>
    </w:p>
    <w:p w14:paraId="4075A516" w14:textId="77777777" w:rsidR="003049A6" w:rsidRPr="00A576EA" w:rsidRDefault="003049A6" w:rsidP="000E307F">
      <w:pPr>
        <w:pStyle w:val="Corpodetexto"/>
        <w:ind w:right="136"/>
        <w:jc w:val="both"/>
        <w:rPr>
          <w:rFonts w:ascii="Arial" w:hAnsi="Arial" w:cs="Arial"/>
          <w:sz w:val="22"/>
          <w:szCs w:val="22"/>
          <w:lang w:val="pt-BR"/>
        </w:rPr>
      </w:pPr>
      <w:r w:rsidRPr="00A576EA">
        <w:rPr>
          <w:rFonts w:ascii="Arial" w:hAnsi="Arial" w:cs="Arial"/>
          <w:sz w:val="22"/>
          <w:szCs w:val="22"/>
          <w:lang w:val="pt-BR"/>
        </w:rPr>
        <w:t xml:space="preserve">AMAZONAS (Estado). </w:t>
      </w:r>
      <w:r w:rsidRPr="00A576EA">
        <w:rPr>
          <w:rFonts w:ascii="Arial" w:hAnsi="Arial" w:cs="Arial"/>
          <w:b/>
          <w:bCs/>
          <w:sz w:val="22"/>
          <w:szCs w:val="22"/>
          <w:lang w:val="pt-BR"/>
        </w:rPr>
        <w:t>Decreto nº 45.857, de 20 de junho de 2022</w:t>
      </w:r>
      <w:r w:rsidRPr="00A576EA">
        <w:rPr>
          <w:rFonts w:ascii="Arial" w:hAnsi="Arial" w:cs="Arial"/>
          <w:i/>
          <w:iCs/>
          <w:sz w:val="22"/>
          <w:szCs w:val="22"/>
          <w:lang w:val="pt-BR"/>
        </w:rPr>
        <w:t>.</w:t>
      </w:r>
      <w:r w:rsidRPr="00A576EA">
        <w:rPr>
          <w:rFonts w:ascii="Arial" w:hAnsi="Arial" w:cs="Arial"/>
          <w:sz w:val="22"/>
          <w:szCs w:val="22"/>
          <w:lang w:val="pt-BR"/>
        </w:rPr>
        <w:t xml:space="preserve"> Institui o Centro Integrado de Análise de Imagens de Segurança Pública – CIAISP, na estrutura da Secretaria de Estado de Segurança Pública – SSP, e dá outras providências. Diário Oficial do Estado do Amazonas: Poder Executivo, Manaus, AM, 20 jun. 2022b.</w:t>
      </w:r>
    </w:p>
    <w:p w14:paraId="7C4B1B19" w14:textId="77777777" w:rsidR="003049A6" w:rsidRPr="00A576EA" w:rsidRDefault="003049A6" w:rsidP="000E307F">
      <w:pPr>
        <w:pStyle w:val="Corpodetexto"/>
        <w:ind w:right="136"/>
        <w:jc w:val="both"/>
        <w:rPr>
          <w:rFonts w:ascii="Arial" w:hAnsi="Arial" w:cs="Arial"/>
          <w:sz w:val="22"/>
          <w:szCs w:val="22"/>
          <w:lang w:val="pt-BR"/>
        </w:rPr>
      </w:pPr>
    </w:p>
    <w:p w14:paraId="685B93AD" w14:textId="139DBBA0" w:rsidR="003049A6" w:rsidRPr="00A576EA" w:rsidRDefault="00B27BD6" w:rsidP="000E307F">
      <w:pPr>
        <w:pStyle w:val="Corpodetexto"/>
        <w:ind w:right="136"/>
        <w:jc w:val="both"/>
        <w:rPr>
          <w:rFonts w:ascii="Arial" w:hAnsi="Arial" w:cs="Arial"/>
          <w:sz w:val="22"/>
          <w:szCs w:val="22"/>
          <w:lang w:val="pt-BR"/>
        </w:rPr>
      </w:pPr>
      <w:r w:rsidRPr="00A576EA">
        <w:rPr>
          <w:rFonts w:ascii="Arial" w:hAnsi="Arial" w:cs="Arial"/>
          <w:sz w:val="22"/>
          <w:szCs w:val="22"/>
          <w:lang w:val="pt-BR"/>
        </w:rPr>
        <w:t>AMAZONAS (Estado)</w:t>
      </w:r>
      <w:r w:rsidR="003049A6" w:rsidRPr="00A576EA">
        <w:rPr>
          <w:rFonts w:ascii="Arial" w:hAnsi="Arial" w:cs="Arial"/>
          <w:sz w:val="22"/>
          <w:szCs w:val="22"/>
          <w:lang w:val="pt-BR"/>
        </w:rPr>
        <w:t xml:space="preserve">. </w:t>
      </w:r>
      <w:r w:rsidR="003049A6" w:rsidRPr="00A576EA">
        <w:rPr>
          <w:rFonts w:ascii="Arial" w:hAnsi="Arial" w:cs="Arial"/>
          <w:b/>
          <w:bCs/>
          <w:sz w:val="22"/>
          <w:szCs w:val="22"/>
          <w:lang w:val="pt-BR"/>
        </w:rPr>
        <w:t>Decreto nº 45.319, de 18 de março de 2022</w:t>
      </w:r>
      <w:r w:rsidR="003049A6" w:rsidRPr="00A576EA">
        <w:rPr>
          <w:rFonts w:ascii="Arial" w:hAnsi="Arial" w:cs="Arial"/>
          <w:i/>
          <w:iCs/>
          <w:sz w:val="22"/>
          <w:szCs w:val="22"/>
          <w:lang w:val="pt-BR"/>
        </w:rPr>
        <w:t>.</w:t>
      </w:r>
      <w:r w:rsidR="003049A6" w:rsidRPr="00A576EA">
        <w:rPr>
          <w:rFonts w:ascii="Arial" w:hAnsi="Arial" w:cs="Arial"/>
          <w:sz w:val="22"/>
          <w:szCs w:val="22"/>
          <w:lang w:val="pt-BR"/>
        </w:rPr>
        <w:t xml:space="preserve"> Institui o Plano Estadual de Segurança Pública e Defesa Social – PESPDS 2021-2030. Diário Oficial do Estado do Amazonas, Manaus, 18 mar. 2022a.</w:t>
      </w:r>
    </w:p>
    <w:p w14:paraId="1C3D4EF5" w14:textId="77777777" w:rsidR="003049A6" w:rsidRPr="00A576EA" w:rsidRDefault="003049A6" w:rsidP="000E307F">
      <w:pPr>
        <w:pStyle w:val="Corpodetexto"/>
        <w:ind w:right="136"/>
        <w:jc w:val="both"/>
        <w:rPr>
          <w:rFonts w:ascii="Arial" w:hAnsi="Arial" w:cs="Arial"/>
          <w:sz w:val="22"/>
          <w:szCs w:val="22"/>
          <w:lang w:val="pt-BR"/>
        </w:rPr>
      </w:pPr>
    </w:p>
    <w:p w14:paraId="770AD130" w14:textId="2FA2AECF" w:rsidR="003049A6" w:rsidRPr="00A576EA" w:rsidRDefault="003049A6" w:rsidP="000E307F">
      <w:pPr>
        <w:pStyle w:val="Corpodetexto"/>
        <w:ind w:right="136"/>
        <w:jc w:val="both"/>
        <w:rPr>
          <w:rFonts w:ascii="Arial" w:hAnsi="Arial" w:cs="Arial"/>
          <w:sz w:val="22"/>
          <w:szCs w:val="22"/>
          <w:lang w:val="pt-BR"/>
        </w:rPr>
      </w:pPr>
      <w:r w:rsidRPr="00A576EA">
        <w:rPr>
          <w:rFonts w:ascii="Arial" w:hAnsi="Arial" w:cs="Arial"/>
          <w:sz w:val="22"/>
          <w:szCs w:val="22"/>
          <w:lang w:val="pt-BR"/>
        </w:rPr>
        <w:t xml:space="preserve">ARAÚJO, R. A.; CARDOSO, N. D.; PAULA, A. M. Regulação e uso do reconhecimento facial na segurança pública do Brasil. </w:t>
      </w:r>
      <w:r w:rsidRPr="00A576EA">
        <w:rPr>
          <w:rFonts w:ascii="Arial" w:hAnsi="Arial" w:cs="Arial"/>
          <w:b/>
          <w:bCs/>
          <w:sz w:val="22"/>
          <w:szCs w:val="22"/>
          <w:lang w:val="pt-BR"/>
        </w:rPr>
        <w:t>Revista de Doutrina Jur</w:t>
      </w:r>
      <w:r w:rsidRPr="00A576EA">
        <w:rPr>
          <w:rFonts w:ascii="Arial" w:hAnsi="Arial" w:cs="Arial"/>
          <w:i/>
          <w:iCs/>
          <w:sz w:val="22"/>
          <w:szCs w:val="22"/>
          <w:lang w:val="pt-BR"/>
        </w:rPr>
        <w:t>.</w:t>
      </w:r>
      <w:r w:rsidRPr="00A576EA">
        <w:rPr>
          <w:rFonts w:ascii="Arial" w:hAnsi="Arial" w:cs="Arial"/>
          <w:sz w:val="22"/>
          <w:szCs w:val="22"/>
          <w:lang w:val="pt-BR"/>
        </w:rPr>
        <w:t xml:space="preserve">, Brasília, v. 112, e021009, 2021. DOI: </w:t>
      </w:r>
      <w:hyperlink r:id="rId21" w:history="1">
        <w:r w:rsidR="00002CF2" w:rsidRPr="00A576EA">
          <w:rPr>
            <w:rStyle w:val="Hyperlink"/>
            <w:rFonts w:ascii="Arial" w:hAnsi="Arial" w:cs="Arial"/>
            <w:color w:val="auto"/>
            <w:sz w:val="22"/>
            <w:szCs w:val="22"/>
            <w:u w:val="none"/>
            <w:lang w:val="pt-BR"/>
          </w:rPr>
          <w:t>https://doi.org/10.22477/rdj.v112i00.734</w:t>
        </w:r>
      </w:hyperlink>
      <w:r w:rsidRPr="00A576EA">
        <w:rPr>
          <w:rFonts w:ascii="Arial" w:hAnsi="Arial" w:cs="Arial"/>
          <w:sz w:val="22"/>
          <w:szCs w:val="22"/>
          <w:lang w:val="pt-BR"/>
        </w:rPr>
        <w:t>.</w:t>
      </w:r>
      <w:r w:rsidR="00002CF2" w:rsidRPr="00A576EA">
        <w:rPr>
          <w:rFonts w:ascii="Arial" w:hAnsi="Arial" w:cs="Arial"/>
          <w:sz w:val="22"/>
          <w:szCs w:val="22"/>
          <w:lang w:val="pt-BR"/>
        </w:rPr>
        <w:t xml:space="preserve"> </w:t>
      </w:r>
    </w:p>
    <w:p w14:paraId="75080383" w14:textId="77777777" w:rsidR="003049A6" w:rsidRPr="00A576EA" w:rsidRDefault="003049A6" w:rsidP="000E307F">
      <w:pPr>
        <w:pStyle w:val="Corpodetexto"/>
        <w:ind w:right="136"/>
        <w:jc w:val="both"/>
        <w:rPr>
          <w:rFonts w:ascii="Arial" w:hAnsi="Arial" w:cs="Arial"/>
          <w:sz w:val="22"/>
          <w:szCs w:val="22"/>
          <w:lang w:val="pt-BR"/>
        </w:rPr>
      </w:pPr>
    </w:p>
    <w:p w14:paraId="4F7BBA24" w14:textId="004809A8" w:rsidR="003049A6" w:rsidRPr="00A576EA" w:rsidRDefault="003049A6" w:rsidP="000E307F">
      <w:pPr>
        <w:pStyle w:val="Corpodetexto"/>
        <w:ind w:right="136"/>
        <w:jc w:val="both"/>
        <w:rPr>
          <w:rFonts w:ascii="Arial" w:hAnsi="Arial" w:cs="Arial"/>
          <w:sz w:val="22"/>
          <w:szCs w:val="22"/>
          <w:lang w:val="pt-BR"/>
        </w:rPr>
      </w:pPr>
      <w:r w:rsidRPr="00A576EA">
        <w:rPr>
          <w:rFonts w:ascii="Arial" w:hAnsi="Arial" w:cs="Arial"/>
          <w:sz w:val="22"/>
          <w:szCs w:val="22"/>
          <w:lang w:val="pt-BR"/>
        </w:rPr>
        <w:t xml:space="preserve">ARAÚJO, Carlos Alberto. Bibliometria: evolução histórica e questões atuais. </w:t>
      </w:r>
      <w:r w:rsidRPr="00A576EA">
        <w:rPr>
          <w:rFonts w:ascii="Arial" w:hAnsi="Arial" w:cs="Arial"/>
          <w:b/>
          <w:bCs/>
          <w:sz w:val="22"/>
          <w:szCs w:val="22"/>
          <w:lang w:val="pt-BR"/>
        </w:rPr>
        <w:t>Em Questão</w:t>
      </w:r>
      <w:r w:rsidRPr="00A576EA">
        <w:rPr>
          <w:rFonts w:ascii="Arial" w:hAnsi="Arial" w:cs="Arial"/>
          <w:sz w:val="22"/>
          <w:szCs w:val="22"/>
          <w:lang w:val="pt-BR"/>
        </w:rPr>
        <w:t xml:space="preserve">, Porto Alegre, v. 12, n. 1, p. 11-32, jan./jun. 2006. Disponível em: </w:t>
      </w:r>
      <w:hyperlink r:id="rId22" w:history="1">
        <w:r w:rsidR="00002CF2" w:rsidRPr="00A576EA">
          <w:rPr>
            <w:rStyle w:val="Hyperlink"/>
            <w:rFonts w:ascii="Arial" w:hAnsi="Arial" w:cs="Arial"/>
            <w:color w:val="auto"/>
            <w:sz w:val="22"/>
            <w:szCs w:val="22"/>
            <w:u w:val="none"/>
            <w:lang w:val="pt-BR"/>
          </w:rPr>
          <w:t>https://dialnet.unirioja.es/servlet/articulo?codigo=6134719</w:t>
        </w:r>
      </w:hyperlink>
      <w:r w:rsidRPr="00A576EA">
        <w:rPr>
          <w:rFonts w:ascii="Arial" w:hAnsi="Arial" w:cs="Arial"/>
          <w:sz w:val="22"/>
          <w:szCs w:val="22"/>
          <w:lang w:val="pt-BR"/>
        </w:rPr>
        <w:t>. Acesso em: 22 set. 2025.</w:t>
      </w:r>
    </w:p>
    <w:p w14:paraId="58A0D32A" w14:textId="77777777" w:rsidR="003049A6" w:rsidRPr="00A576EA" w:rsidRDefault="003049A6" w:rsidP="000E307F">
      <w:pPr>
        <w:pStyle w:val="Corpodetexto"/>
        <w:ind w:right="136"/>
        <w:jc w:val="both"/>
        <w:rPr>
          <w:rFonts w:ascii="Arial" w:hAnsi="Arial" w:cs="Arial"/>
          <w:sz w:val="22"/>
          <w:szCs w:val="22"/>
          <w:lang w:val="pt-BR"/>
        </w:rPr>
      </w:pPr>
    </w:p>
    <w:p w14:paraId="2CD1D52A" w14:textId="77777777" w:rsidR="003049A6" w:rsidRPr="00A576EA" w:rsidRDefault="003049A6" w:rsidP="000E307F">
      <w:pPr>
        <w:pStyle w:val="Corpodetexto"/>
        <w:ind w:right="136"/>
        <w:jc w:val="both"/>
        <w:rPr>
          <w:rFonts w:ascii="Arial" w:hAnsi="Arial" w:cs="Arial"/>
          <w:sz w:val="22"/>
          <w:szCs w:val="22"/>
          <w:lang w:val="pt-BR"/>
        </w:rPr>
      </w:pPr>
      <w:r w:rsidRPr="00A576EA">
        <w:rPr>
          <w:rFonts w:ascii="Arial" w:hAnsi="Arial" w:cs="Arial"/>
          <w:sz w:val="22"/>
          <w:szCs w:val="22"/>
          <w:lang w:val="pt-BR"/>
        </w:rPr>
        <w:t xml:space="preserve">BARDIN, Laurence. </w:t>
      </w:r>
      <w:r w:rsidRPr="00A576EA">
        <w:rPr>
          <w:rFonts w:ascii="Arial" w:hAnsi="Arial" w:cs="Arial"/>
          <w:b/>
          <w:bCs/>
          <w:sz w:val="22"/>
          <w:szCs w:val="22"/>
          <w:lang w:val="pt-BR"/>
        </w:rPr>
        <w:t>Análise de conteúdo</w:t>
      </w:r>
      <w:r w:rsidRPr="00A576EA">
        <w:rPr>
          <w:rFonts w:ascii="Arial" w:hAnsi="Arial" w:cs="Arial"/>
          <w:sz w:val="22"/>
          <w:szCs w:val="22"/>
          <w:lang w:val="pt-BR"/>
        </w:rPr>
        <w:t>. Tradução de Luís Antero Reto e Augusto Pinheiro. 4. ed. Lisboa: Edições 70, 2020.</w:t>
      </w:r>
    </w:p>
    <w:p w14:paraId="08EB7D1C" w14:textId="77777777" w:rsidR="003049A6" w:rsidRPr="00A576EA" w:rsidRDefault="003049A6" w:rsidP="000E307F">
      <w:pPr>
        <w:pStyle w:val="Corpodetexto"/>
        <w:ind w:right="136"/>
        <w:jc w:val="both"/>
        <w:rPr>
          <w:rFonts w:ascii="Arial" w:hAnsi="Arial" w:cs="Arial"/>
          <w:sz w:val="22"/>
          <w:szCs w:val="22"/>
          <w:lang w:val="pt-BR"/>
        </w:rPr>
      </w:pPr>
    </w:p>
    <w:p w14:paraId="4D2B4E46" w14:textId="77777777" w:rsidR="003049A6" w:rsidRPr="00A576EA" w:rsidRDefault="003049A6" w:rsidP="000E307F">
      <w:pPr>
        <w:pStyle w:val="Corpodetexto"/>
        <w:ind w:right="136"/>
        <w:jc w:val="both"/>
        <w:rPr>
          <w:rFonts w:ascii="Arial" w:hAnsi="Arial" w:cs="Arial"/>
          <w:sz w:val="22"/>
          <w:szCs w:val="22"/>
          <w:lang w:val="pt-BR"/>
        </w:rPr>
      </w:pPr>
      <w:r w:rsidRPr="00A576EA">
        <w:rPr>
          <w:rFonts w:ascii="Arial" w:hAnsi="Arial" w:cs="Arial"/>
          <w:sz w:val="22"/>
          <w:szCs w:val="22"/>
          <w:lang w:val="pt-BR"/>
        </w:rPr>
        <w:t xml:space="preserve">BAYLEY, David H. </w:t>
      </w:r>
      <w:r w:rsidRPr="00A576EA">
        <w:rPr>
          <w:rFonts w:ascii="Arial" w:hAnsi="Arial" w:cs="Arial"/>
          <w:b/>
          <w:bCs/>
          <w:sz w:val="22"/>
          <w:szCs w:val="22"/>
          <w:lang w:val="pt-BR"/>
        </w:rPr>
        <w:t>Padrões de policiamento: uma análise internacional comparativa</w:t>
      </w:r>
      <w:r w:rsidRPr="00A576EA">
        <w:rPr>
          <w:rFonts w:ascii="Arial" w:hAnsi="Arial" w:cs="Arial"/>
          <w:sz w:val="22"/>
          <w:szCs w:val="22"/>
          <w:lang w:val="pt-BR"/>
        </w:rPr>
        <w:t>. Tradução de René Alexandre Belmonte. 2. ed. São Paulo: Editora da Universidade de São Paulo, 2001.</w:t>
      </w:r>
    </w:p>
    <w:p w14:paraId="1166A8A0" w14:textId="77777777" w:rsidR="003049A6" w:rsidRPr="00A576EA" w:rsidRDefault="003049A6" w:rsidP="000E307F">
      <w:pPr>
        <w:pStyle w:val="Corpodetexto"/>
        <w:ind w:right="136"/>
        <w:jc w:val="both"/>
        <w:rPr>
          <w:rFonts w:ascii="Arial" w:hAnsi="Arial" w:cs="Arial"/>
          <w:sz w:val="22"/>
          <w:szCs w:val="22"/>
          <w:lang w:val="pt-BR"/>
        </w:rPr>
      </w:pPr>
    </w:p>
    <w:p w14:paraId="2A5FC9C2" w14:textId="170BDA06" w:rsidR="003049A6" w:rsidRPr="00A576EA" w:rsidRDefault="003049A6" w:rsidP="000E307F">
      <w:pPr>
        <w:pStyle w:val="Corpodetexto"/>
        <w:ind w:right="136"/>
        <w:jc w:val="both"/>
        <w:rPr>
          <w:rFonts w:ascii="Arial" w:hAnsi="Arial" w:cs="Arial"/>
          <w:sz w:val="22"/>
          <w:szCs w:val="22"/>
          <w:lang w:val="pt-BR"/>
        </w:rPr>
      </w:pPr>
      <w:r w:rsidRPr="00A576EA">
        <w:rPr>
          <w:rFonts w:ascii="Arial" w:hAnsi="Arial" w:cs="Arial"/>
          <w:sz w:val="22"/>
          <w:szCs w:val="22"/>
          <w:lang w:val="pt-BR"/>
        </w:rPr>
        <w:t xml:space="preserve">BEATO, C.; SILVEIRA, A. M. Efetividade e avaliação em programas de prevenção ao crime em Minas Gerais. Instituto Igarapé. </w:t>
      </w:r>
      <w:r w:rsidRPr="00A576EA">
        <w:rPr>
          <w:rFonts w:ascii="Arial" w:hAnsi="Arial" w:cs="Arial"/>
          <w:b/>
          <w:bCs/>
          <w:sz w:val="22"/>
          <w:szCs w:val="22"/>
          <w:lang w:val="pt-BR"/>
        </w:rPr>
        <w:t>Artigo Estratégico</w:t>
      </w:r>
      <w:r w:rsidRPr="00A576EA">
        <w:rPr>
          <w:rFonts w:ascii="Arial" w:hAnsi="Arial" w:cs="Arial"/>
          <w:sz w:val="22"/>
          <w:szCs w:val="22"/>
          <w:lang w:val="pt-BR"/>
        </w:rPr>
        <w:t xml:space="preserve">, 2014. Disponível em: </w:t>
      </w:r>
      <w:hyperlink r:id="rId23" w:history="1">
        <w:r w:rsidR="00002CF2" w:rsidRPr="00A576EA">
          <w:rPr>
            <w:rStyle w:val="Hyperlink"/>
            <w:rFonts w:ascii="Arial" w:hAnsi="Arial" w:cs="Arial"/>
            <w:color w:val="auto"/>
            <w:sz w:val="22"/>
            <w:szCs w:val="22"/>
            <w:u w:val="none"/>
            <w:lang w:val="pt-BR"/>
          </w:rPr>
          <w:t>https://igarape.org.br/wp-content/uploads/2014/07/artigo-8-p3.pdf</w:t>
        </w:r>
      </w:hyperlink>
      <w:r w:rsidRPr="00A576EA">
        <w:rPr>
          <w:rFonts w:ascii="Arial" w:hAnsi="Arial" w:cs="Arial"/>
          <w:sz w:val="22"/>
          <w:szCs w:val="22"/>
          <w:lang w:val="pt-BR"/>
        </w:rPr>
        <w:t>.</w:t>
      </w:r>
      <w:r w:rsidR="00002CF2" w:rsidRPr="00A576EA">
        <w:rPr>
          <w:rFonts w:ascii="Arial" w:hAnsi="Arial" w:cs="Arial"/>
          <w:sz w:val="22"/>
          <w:szCs w:val="22"/>
          <w:lang w:val="pt-BR"/>
        </w:rPr>
        <w:t xml:space="preserve"> </w:t>
      </w:r>
      <w:r w:rsidRPr="00A576EA">
        <w:rPr>
          <w:rFonts w:ascii="Arial" w:hAnsi="Arial" w:cs="Arial"/>
          <w:sz w:val="22"/>
          <w:szCs w:val="22"/>
          <w:lang w:val="pt-BR"/>
        </w:rPr>
        <w:t>Acesso em: 21 set. 2025.</w:t>
      </w:r>
    </w:p>
    <w:p w14:paraId="37CBE3D4" w14:textId="77777777" w:rsidR="003049A6" w:rsidRPr="00A576EA" w:rsidRDefault="003049A6" w:rsidP="000E307F">
      <w:pPr>
        <w:pStyle w:val="Corpodetexto"/>
        <w:ind w:right="136"/>
        <w:jc w:val="both"/>
        <w:rPr>
          <w:rFonts w:ascii="Arial" w:hAnsi="Arial" w:cs="Arial"/>
          <w:sz w:val="22"/>
          <w:szCs w:val="22"/>
          <w:lang w:val="pt-BR"/>
        </w:rPr>
      </w:pPr>
    </w:p>
    <w:p w14:paraId="23F01961" w14:textId="3A977DDD" w:rsidR="003049A6" w:rsidRPr="00A576EA" w:rsidRDefault="003049A6" w:rsidP="000E307F">
      <w:pPr>
        <w:pStyle w:val="Corpodetexto"/>
        <w:ind w:right="136"/>
        <w:jc w:val="both"/>
        <w:rPr>
          <w:rFonts w:ascii="Arial" w:hAnsi="Arial" w:cs="Arial"/>
          <w:sz w:val="22"/>
          <w:szCs w:val="22"/>
          <w:lang w:val="pt-BR"/>
        </w:rPr>
      </w:pPr>
      <w:r w:rsidRPr="00A576EA">
        <w:rPr>
          <w:rFonts w:ascii="Arial" w:hAnsi="Arial" w:cs="Arial"/>
          <w:sz w:val="22"/>
          <w:szCs w:val="22"/>
          <w:lang w:val="pt-BR"/>
        </w:rPr>
        <w:t xml:space="preserve">BECK, D. F.; SILVA NETO, W. L. B.; BEZERRA, A. J. R.; ARAÚJO, V. M.; TÁVORA, C. G. R. Um framework teórico sobre a dimensão social da inteligência das Cidades Inteligentes. </w:t>
      </w:r>
      <w:r w:rsidRPr="00A576EA">
        <w:rPr>
          <w:rFonts w:ascii="Arial" w:hAnsi="Arial" w:cs="Arial"/>
          <w:b/>
          <w:bCs/>
          <w:sz w:val="22"/>
          <w:szCs w:val="22"/>
          <w:lang w:val="pt-BR"/>
        </w:rPr>
        <w:t>Revista de Arquitetura IMED</w:t>
      </w:r>
      <w:r w:rsidRPr="00A576EA">
        <w:rPr>
          <w:rFonts w:ascii="Arial" w:hAnsi="Arial" w:cs="Arial"/>
          <w:sz w:val="22"/>
          <w:szCs w:val="22"/>
          <w:lang w:val="pt-BR"/>
        </w:rPr>
        <w:t xml:space="preserve">, Passo Fundo, v. 9, n. 2, p. 1–17, jul./dez. 2020. DOI: </w:t>
      </w:r>
      <w:hyperlink r:id="rId24" w:history="1">
        <w:r w:rsidR="00002CF2" w:rsidRPr="00A576EA">
          <w:rPr>
            <w:rStyle w:val="Hyperlink"/>
            <w:rFonts w:ascii="Arial" w:hAnsi="Arial" w:cs="Arial"/>
            <w:color w:val="auto"/>
            <w:sz w:val="22"/>
            <w:szCs w:val="22"/>
            <w:u w:val="none"/>
            <w:lang w:val="pt-BR"/>
          </w:rPr>
          <w:t>https://doi.org/10.18256/2318-1109.2020.v9i2.3748</w:t>
        </w:r>
      </w:hyperlink>
      <w:r w:rsidRPr="00A576EA">
        <w:rPr>
          <w:rFonts w:ascii="Arial" w:hAnsi="Arial" w:cs="Arial"/>
          <w:sz w:val="22"/>
          <w:szCs w:val="22"/>
          <w:lang w:val="pt-BR"/>
        </w:rPr>
        <w:t>.</w:t>
      </w:r>
      <w:r w:rsidR="00002CF2" w:rsidRPr="00A576EA">
        <w:rPr>
          <w:rFonts w:ascii="Arial" w:hAnsi="Arial" w:cs="Arial"/>
          <w:sz w:val="22"/>
          <w:szCs w:val="22"/>
          <w:lang w:val="pt-BR"/>
        </w:rPr>
        <w:t xml:space="preserve"> </w:t>
      </w:r>
    </w:p>
    <w:p w14:paraId="4D0A5E27" w14:textId="77777777" w:rsidR="003049A6" w:rsidRPr="00A576EA" w:rsidRDefault="003049A6" w:rsidP="000E307F">
      <w:pPr>
        <w:pStyle w:val="Corpodetexto"/>
        <w:ind w:right="136"/>
        <w:jc w:val="both"/>
        <w:rPr>
          <w:rFonts w:ascii="Arial" w:hAnsi="Arial" w:cs="Arial"/>
          <w:sz w:val="22"/>
          <w:szCs w:val="22"/>
          <w:lang w:val="pt-BR"/>
        </w:rPr>
      </w:pPr>
    </w:p>
    <w:p w14:paraId="21CAD5B0" w14:textId="2AACC53A" w:rsidR="003049A6" w:rsidRPr="00A576EA" w:rsidRDefault="003049A6" w:rsidP="000E307F">
      <w:pPr>
        <w:pStyle w:val="Corpodetexto"/>
        <w:ind w:right="136"/>
        <w:jc w:val="both"/>
        <w:rPr>
          <w:rFonts w:ascii="Arial" w:hAnsi="Arial" w:cs="Arial"/>
          <w:sz w:val="22"/>
          <w:szCs w:val="22"/>
        </w:rPr>
      </w:pPr>
      <w:r w:rsidRPr="00A576EA">
        <w:rPr>
          <w:rFonts w:ascii="Arial" w:hAnsi="Arial" w:cs="Arial"/>
          <w:sz w:val="22"/>
          <w:szCs w:val="22"/>
          <w:lang w:val="pt-BR"/>
        </w:rPr>
        <w:t xml:space="preserve">BLUM, W. H.; XAVIER, M. Policiamento e tecnologia sob o enfoque do uso do videomonitoramento em ações ostensivas. </w:t>
      </w:r>
      <w:r w:rsidRPr="00A576EA">
        <w:rPr>
          <w:rFonts w:ascii="Arial" w:hAnsi="Arial" w:cs="Arial"/>
          <w:b/>
          <w:bCs/>
          <w:sz w:val="22"/>
          <w:szCs w:val="22"/>
        </w:rPr>
        <w:t>Brazilian Journal of Development</w:t>
      </w:r>
      <w:r w:rsidRPr="00A576EA">
        <w:rPr>
          <w:rFonts w:ascii="Arial" w:hAnsi="Arial" w:cs="Arial"/>
          <w:sz w:val="22"/>
          <w:szCs w:val="22"/>
        </w:rPr>
        <w:t xml:space="preserve">, Curitiba, v. 9, n. 3, p. 10032–10048, mar. 2023. DOI: </w:t>
      </w:r>
      <w:hyperlink r:id="rId25" w:history="1">
        <w:r w:rsidR="00002CF2" w:rsidRPr="00A576EA">
          <w:rPr>
            <w:rStyle w:val="Hyperlink"/>
            <w:rFonts w:ascii="Arial" w:hAnsi="Arial" w:cs="Arial"/>
            <w:color w:val="auto"/>
            <w:sz w:val="22"/>
            <w:szCs w:val="22"/>
            <w:u w:val="none"/>
          </w:rPr>
          <w:t>https://doi.org/10.34117/bjdv9n3-078</w:t>
        </w:r>
      </w:hyperlink>
      <w:r w:rsidRPr="00A576EA">
        <w:rPr>
          <w:rFonts w:ascii="Arial" w:hAnsi="Arial" w:cs="Arial"/>
          <w:sz w:val="22"/>
          <w:szCs w:val="22"/>
        </w:rPr>
        <w:t>.</w:t>
      </w:r>
      <w:r w:rsidR="00002CF2" w:rsidRPr="00A576EA">
        <w:rPr>
          <w:rFonts w:ascii="Arial" w:hAnsi="Arial" w:cs="Arial"/>
          <w:sz w:val="22"/>
          <w:szCs w:val="22"/>
        </w:rPr>
        <w:t xml:space="preserve"> </w:t>
      </w:r>
    </w:p>
    <w:p w14:paraId="7D747A67" w14:textId="77777777" w:rsidR="003049A6" w:rsidRPr="00A576EA" w:rsidRDefault="003049A6" w:rsidP="000E307F">
      <w:pPr>
        <w:pStyle w:val="Corpodetexto"/>
        <w:ind w:right="136"/>
        <w:jc w:val="both"/>
        <w:rPr>
          <w:rFonts w:ascii="Arial" w:hAnsi="Arial" w:cs="Arial"/>
          <w:sz w:val="22"/>
          <w:szCs w:val="22"/>
        </w:rPr>
      </w:pPr>
    </w:p>
    <w:p w14:paraId="7888CDD5" w14:textId="3587D655" w:rsidR="003049A6" w:rsidRPr="00A576EA" w:rsidRDefault="003049A6" w:rsidP="000E307F">
      <w:pPr>
        <w:pStyle w:val="Corpodetexto"/>
        <w:ind w:right="136"/>
        <w:jc w:val="both"/>
        <w:rPr>
          <w:rFonts w:ascii="Arial" w:hAnsi="Arial" w:cs="Arial"/>
          <w:sz w:val="22"/>
          <w:szCs w:val="22"/>
          <w:lang w:val="pt-BR"/>
        </w:rPr>
      </w:pPr>
      <w:r w:rsidRPr="00A576EA">
        <w:rPr>
          <w:rFonts w:ascii="Arial" w:hAnsi="Arial" w:cs="Arial"/>
          <w:sz w:val="22"/>
          <w:szCs w:val="22"/>
          <w:lang w:val="pt-BR"/>
        </w:rPr>
        <w:t xml:space="preserve">BOTTINO, T.; VARGAS, D.; PRATES, F. (Coord.). </w:t>
      </w:r>
      <w:r w:rsidRPr="00A576EA">
        <w:rPr>
          <w:rFonts w:ascii="Arial" w:hAnsi="Arial" w:cs="Arial"/>
          <w:b/>
          <w:bCs/>
          <w:sz w:val="22"/>
          <w:szCs w:val="22"/>
          <w:lang w:val="pt-BR"/>
        </w:rPr>
        <w:t xml:space="preserve">Segurança pública na era </w:t>
      </w:r>
      <w:proofErr w:type="gramStart"/>
      <w:r w:rsidRPr="00A576EA">
        <w:rPr>
          <w:rFonts w:ascii="Arial" w:hAnsi="Arial" w:cs="Arial"/>
          <w:b/>
          <w:bCs/>
          <w:sz w:val="22"/>
          <w:szCs w:val="22"/>
          <w:lang w:val="pt-BR"/>
        </w:rPr>
        <w:t>do big data</w:t>
      </w:r>
      <w:proofErr w:type="gramEnd"/>
      <w:r w:rsidRPr="00A576EA">
        <w:rPr>
          <w:rFonts w:ascii="Arial" w:hAnsi="Arial" w:cs="Arial"/>
          <w:b/>
          <w:bCs/>
          <w:sz w:val="22"/>
          <w:szCs w:val="22"/>
          <w:lang w:val="pt-BR"/>
        </w:rPr>
        <w:t>: mapeamento e diagnóstico da implementação de novas tecnologias no combate à criminalidade</w:t>
      </w:r>
      <w:r w:rsidRPr="00A576EA">
        <w:rPr>
          <w:rFonts w:ascii="Arial" w:hAnsi="Arial" w:cs="Arial"/>
          <w:i/>
          <w:iCs/>
          <w:sz w:val="22"/>
          <w:szCs w:val="22"/>
          <w:lang w:val="pt-BR"/>
        </w:rPr>
        <w:t xml:space="preserve">. </w:t>
      </w:r>
      <w:r w:rsidRPr="00A576EA">
        <w:rPr>
          <w:rFonts w:ascii="Arial" w:hAnsi="Arial" w:cs="Arial"/>
          <w:sz w:val="22"/>
          <w:szCs w:val="22"/>
          <w:lang w:val="pt-BR"/>
        </w:rPr>
        <w:t xml:space="preserve">Rio de Janeiro: FGV Direito Rio, 2023. Disponível em: </w:t>
      </w:r>
      <w:hyperlink r:id="rId26" w:history="1">
        <w:r w:rsidR="00002CF2" w:rsidRPr="00A576EA">
          <w:rPr>
            <w:rStyle w:val="Hyperlink"/>
            <w:rFonts w:ascii="Arial" w:hAnsi="Arial" w:cs="Arial"/>
            <w:color w:val="auto"/>
            <w:sz w:val="22"/>
            <w:szCs w:val="22"/>
            <w:u w:val="none"/>
            <w:lang w:val="pt-BR"/>
          </w:rPr>
          <w:t>https://repositorio.fgv.br/items/399388fd-cb3b-4a8c-942e-09caa4c994ba</w:t>
        </w:r>
      </w:hyperlink>
      <w:r w:rsidRPr="00A576EA">
        <w:rPr>
          <w:rFonts w:ascii="Arial" w:hAnsi="Arial" w:cs="Arial"/>
          <w:sz w:val="22"/>
          <w:szCs w:val="22"/>
          <w:lang w:val="pt-BR"/>
        </w:rPr>
        <w:t>.</w:t>
      </w:r>
      <w:r w:rsidR="00002CF2" w:rsidRPr="00A576EA">
        <w:rPr>
          <w:rFonts w:ascii="Arial" w:hAnsi="Arial" w:cs="Arial"/>
          <w:sz w:val="22"/>
          <w:szCs w:val="22"/>
          <w:lang w:val="pt-BR"/>
        </w:rPr>
        <w:t xml:space="preserve"> </w:t>
      </w:r>
      <w:r w:rsidRPr="00A576EA">
        <w:rPr>
          <w:rFonts w:ascii="Arial" w:hAnsi="Arial" w:cs="Arial"/>
          <w:sz w:val="22"/>
          <w:szCs w:val="22"/>
          <w:lang w:val="pt-BR"/>
        </w:rPr>
        <w:t>Acesso em: 23 set. 2025.</w:t>
      </w:r>
    </w:p>
    <w:p w14:paraId="334D4D81" w14:textId="77777777" w:rsidR="003049A6" w:rsidRPr="00A576EA" w:rsidRDefault="003049A6" w:rsidP="000E307F">
      <w:pPr>
        <w:pStyle w:val="Corpodetexto"/>
        <w:ind w:right="136"/>
        <w:jc w:val="both"/>
        <w:rPr>
          <w:rFonts w:ascii="Arial" w:hAnsi="Arial" w:cs="Arial"/>
          <w:sz w:val="22"/>
          <w:szCs w:val="22"/>
          <w:lang w:val="pt-BR"/>
        </w:rPr>
      </w:pPr>
    </w:p>
    <w:p w14:paraId="37A321B5" w14:textId="41254781" w:rsidR="003049A6" w:rsidRPr="00A576EA" w:rsidRDefault="003049A6" w:rsidP="000E307F">
      <w:pPr>
        <w:pStyle w:val="Corpodetexto"/>
        <w:ind w:right="136"/>
        <w:jc w:val="both"/>
        <w:rPr>
          <w:rFonts w:ascii="Arial" w:hAnsi="Arial" w:cs="Arial"/>
          <w:sz w:val="22"/>
          <w:szCs w:val="22"/>
          <w:lang w:val="pt-BR"/>
        </w:rPr>
      </w:pPr>
      <w:r w:rsidRPr="00A576EA">
        <w:rPr>
          <w:rFonts w:ascii="Arial" w:hAnsi="Arial" w:cs="Arial"/>
          <w:sz w:val="22"/>
          <w:szCs w:val="22"/>
          <w:lang w:val="pt-BR"/>
        </w:rPr>
        <w:t xml:space="preserve">BRASIL. </w:t>
      </w:r>
      <w:r w:rsidRPr="00A576EA">
        <w:rPr>
          <w:rFonts w:ascii="Arial" w:hAnsi="Arial" w:cs="Arial"/>
          <w:b/>
          <w:bCs/>
          <w:sz w:val="22"/>
          <w:szCs w:val="22"/>
          <w:lang w:val="pt-BR"/>
        </w:rPr>
        <w:t>Lei nº 13.675, de 11 de junho de 2018</w:t>
      </w:r>
      <w:r w:rsidRPr="00A576EA">
        <w:rPr>
          <w:rFonts w:ascii="Arial" w:hAnsi="Arial" w:cs="Arial"/>
          <w:i/>
          <w:iCs/>
          <w:sz w:val="22"/>
          <w:szCs w:val="22"/>
          <w:lang w:val="pt-BR"/>
        </w:rPr>
        <w:t>.</w:t>
      </w:r>
      <w:r w:rsidRPr="00A576EA">
        <w:rPr>
          <w:rFonts w:ascii="Arial" w:hAnsi="Arial" w:cs="Arial"/>
          <w:sz w:val="22"/>
          <w:szCs w:val="22"/>
          <w:lang w:val="pt-BR"/>
        </w:rPr>
        <w:t xml:space="preserve"> Dispõe sobre a organização e o funcionamento dos órgãos responsáveis pela segurança pública; institui o Sistema Único de Segurança Pública (SUSP) e cria a Política Nacional de Segurança Pública e Defesa Social (PNSPDS). Brasília, DF: Presidência da República, 2024. Disponível em: </w:t>
      </w:r>
      <w:hyperlink r:id="rId27" w:history="1">
        <w:r w:rsidR="00002CF2" w:rsidRPr="00A576EA">
          <w:rPr>
            <w:rStyle w:val="Hyperlink"/>
            <w:rFonts w:ascii="Arial" w:hAnsi="Arial" w:cs="Arial"/>
            <w:color w:val="auto"/>
            <w:sz w:val="22"/>
            <w:szCs w:val="22"/>
            <w:u w:val="none"/>
            <w:lang w:val="pt-BR"/>
          </w:rPr>
          <w:t>https://www.planalto.gov.br/ccivil_03/_ato2015-2018/2018/Lei/L13675.htm</w:t>
        </w:r>
      </w:hyperlink>
      <w:r w:rsidRPr="00A576EA">
        <w:rPr>
          <w:rFonts w:ascii="Arial" w:hAnsi="Arial" w:cs="Arial"/>
          <w:sz w:val="22"/>
          <w:szCs w:val="22"/>
          <w:lang w:val="pt-BR"/>
        </w:rPr>
        <w:t>.</w:t>
      </w:r>
      <w:r w:rsidR="00002CF2" w:rsidRPr="00A576EA">
        <w:rPr>
          <w:rFonts w:ascii="Arial" w:hAnsi="Arial" w:cs="Arial"/>
          <w:sz w:val="22"/>
          <w:szCs w:val="22"/>
          <w:lang w:val="pt-BR"/>
        </w:rPr>
        <w:t xml:space="preserve"> </w:t>
      </w:r>
      <w:r w:rsidRPr="00A576EA">
        <w:rPr>
          <w:rFonts w:ascii="Arial" w:hAnsi="Arial" w:cs="Arial"/>
          <w:sz w:val="22"/>
          <w:szCs w:val="22"/>
          <w:lang w:val="pt-BR"/>
        </w:rPr>
        <w:t xml:space="preserve"> </w:t>
      </w:r>
    </w:p>
    <w:p w14:paraId="0851006A" w14:textId="77777777" w:rsidR="003049A6" w:rsidRPr="00A576EA" w:rsidRDefault="003049A6" w:rsidP="000E307F">
      <w:pPr>
        <w:pStyle w:val="Corpodetexto"/>
        <w:ind w:right="136"/>
        <w:jc w:val="both"/>
        <w:rPr>
          <w:rFonts w:ascii="Arial" w:hAnsi="Arial" w:cs="Arial"/>
          <w:sz w:val="22"/>
          <w:szCs w:val="22"/>
          <w:lang w:val="pt-BR"/>
        </w:rPr>
      </w:pPr>
    </w:p>
    <w:p w14:paraId="268985F3" w14:textId="46C0EB95" w:rsidR="003049A6" w:rsidRPr="00A576EA" w:rsidRDefault="003049A6" w:rsidP="000E307F">
      <w:pPr>
        <w:pStyle w:val="Corpodetexto"/>
        <w:ind w:right="136"/>
        <w:jc w:val="both"/>
        <w:rPr>
          <w:rFonts w:ascii="Arial" w:hAnsi="Arial" w:cs="Arial"/>
          <w:sz w:val="22"/>
          <w:szCs w:val="22"/>
          <w:lang w:val="pt-BR"/>
        </w:rPr>
      </w:pPr>
      <w:r w:rsidRPr="00A576EA">
        <w:rPr>
          <w:rFonts w:ascii="Arial" w:hAnsi="Arial" w:cs="Arial"/>
          <w:sz w:val="22"/>
          <w:szCs w:val="22"/>
          <w:lang w:val="pt-BR"/>
        </w:rPr>
        <w:t xml:space="preserve">BRASIL. </w:t>
      </w:r>
      <w:r w:rsidRPr="00A576EA">
        <w:rPr>
          <w:rFonts w:ascii="Arial" w:hAnsi="Arial" w:cs="Arial"/>
          <w:b/>
          <w:bCs/>
          <w:sz w:val="22"/>
          <w:szCs w:val="22"/>
          <w:lang w:val="pt-BR"/>
        </w:rPr>
        <w:t>Decreto nº 10.822, de 28 de setembro de 2021.</w:t>
      </w:r>
      <w:r w:rsidRPr="00A576EA">
        <w:rPr>
          <w:rFonts w:ascii="Arial" w:hAnsi="Arial" w:cs="Arial"/>
          <w:i/>
          <w:iCs/>
          <w:sz w:val="22"/>
          <w:szCs w:val="22"/>
          <w:lang w:val="pt-BR"/>
        </w:rPr>
        <w:t xml:space="preserve"> </w:t>
      </w:r>
      <w:r w:rsidRPr="00A576EA">
        <w:rPr>
          <w:rFonts w:ascii="Arial" w:hAnsi="Arial" w:cs="Arial"/>
          <w:sz w:val="22"/>
          <w:szCs w:val="22"/>
          <w:lang w:val="pt-BR"/>
        </w:rPr>
        <w:t xml:space="preserve">Institui o Plano Nacional de Segurança Pública e Defesa Social – PNSPDS 2021–2030. Diário Oficial da União: seção 1, Brasília, DF, ano 158, n. 187, p. 5–15, 29 set. 2021. Disponível em: </w:t>
      </w:r>
      <w:hyperlink r:id="rId28" w:history="1">
        <w:r w:rsidR="00002CF2" w:rsidRPr="00A576EA">
          <w:rPr>
            <w:rStyle w:val="Hyperlink"/>
            <w:rFonts w:ascii="Arial" w:hAnsi="Arial" w:cs="Arial"/>
            <w:color w:val="auto"/>
            <w:sz w:val="22"/>
            <w:szCs w:val="22"/>
            <w:u w:val="none"/>
            <w:lang w:val="pt-BR"/>
          </w:rPr>
          <w:t>https://www.planalto.gov.br/ccivil_03/_ato2019-2022/2021/decreto/D10822.htm</w:t>
        </w:r>
      </w:hyperlink>
      <w:r w:rsidRPr="00A576EA">
        <w:rPr>
          <w:rFonts w:ascii="Arial" w:hAnsi="Arial" w:cs="Arial"/>
          <w:sz w:val="22"/>
          <w:szCs w:val="22"/>
          <w:lang w:val="pt-BR"/>
        </w:rPr>
        <w:t>.</w:t>
      </w:r>
      <w:r w:rsidR="00002CF2" w:rsidRPr="00A576EA">
        <w:rPr>
          <w:rFonts w:ascii="Arial" w:hAnsi="Arial" w:cs="Arial"/>
          <w:sz w:val="22"/>
          <w:szCs w:val="22"/>
          <w:lang w:val="pt-BR"/>
        </w:rPr>
        <w:t xml:space="preserve"> </w:t>
      </w:r>
      <w:r w:rsidRPr="00A576EA">
        <w:rPr>
          <w:rFonts w:ascii="Arial" w:hAnsi="Arial" w:cs="Arial"/>
          <w:sz w:val="22"/>
          <w:szCs w:val="22"/>
          <w:lang w:val="pt-BR"/>
        </w:rPr>
        <w:t xml:space="preserve"> </w:t>
      </w:r>
      <w:r w:rsidR="00002CF2" w:rsidRPr="00A576EA">
        <w:rPr>
          <w:rFonts w:ascii="Arial" w:hAnsi="Arial" w:cs="Arial"/>
          <w:sz w:val="22"/>
          <w:szCs w:val="22"/>
          <w:lang w:val="pt-BR"/>
        </w:rPr>
        <w:t xml:space="preserve"> </w:t>
      </w:r>
    </w:p>
    <w:p w14:paraId="04E491E6" w14:textId="77777777" w:rsidR="003049A6" w:rsidRPr="00A576EA" w:rsidRDefault="003049A6" w:rsidP="000E307F">
      <w:pPr>
        <w:pStyle w:val="Corpodetexto"/>
        <w:ind w:right="136"/>
        <w:jc w:val="both"/>
        <w:rPr>
          <w:rFonts w:ascii="Arial" w:hAnsi="Arial" w:cs="Arial"/>
          <w:sz w:val="22"/>
          <w:szCs w:val="22"/>
          <w:lang w:val="pt-BR"/>
        </w:rPr>
      </w:pPr>
    </w:p>
    <w:p w14:paraId="4FBDD721" w14:textId="2D9C3622" w:rsidR="003049A6" w:rsidRPr="00A576EA" w:rsidRDefault="003049A6" w:rsidP="000E307F">
      <w:pPr>
        <w:pStyle w:val="Corpodetexto"/>
        <w:ind w:right="136"/>
        <w:jc w:val="both"/>
        <w:rPr>
          <w:rFonts w:ascii="Arial" w:hAnsi="Arial" w:cs="Arial"/>
          <w:sz w:val="22"/>
          <w:szCs w:val="22"/>
        </w:rPr>
      </w:pPr>
      <w:r w:rsidRPr="00A576EA">
        <w:rPr>
          <w:rFonts w:ascii="Arial" w:hAnsi="Arial" w:cs="Arial"/>
          <w:sz w:val="22"/>
          <w:szCs w:val="22"/>
        </w:rPr>
        <w:t xml:space="preserve">BRAYNE, S. Big data surveillance and policing: the case of predictive policing. </w:t>
      </w:r>
      <w:r w:rsidRPr="00A576EA">
        <w:rPr>
          <w:rFonts w:ascii="Arial" w:hAnsi="Arial" w:cs="Arial"/>
          <w:b/>
          <w:bCs/>
          <w:sz w:val="22"/>
          <w:szCs w:val="22"/>
        </w:rPr>
        <w:t>American Sociological Review</w:t>
      </w:r>
      <w:r w:rsidRPr="00A576EA">
        <w:rPr>
          <w:rFonts w:ascii="Arial" w:hAnsi="Arial" w:cs="Arial"/>
          <w:sz w:val="22"/>
          <w:szCs w:val="22"/>
        </w:rPr>
        <w:t xml:space="preserve">, v. 82, n. 5, p. 977–1008, 2017. DOI: </w:t>
      </w:r>
      <w:hyperlink r:id="rId29" w:history="1">
        <w:r w:rsidR="00002CF2" w:rsidRPr="00A576EA">
          <w:rPr>
            <w:rStyle w:val="Hyperlink"/>
            <w:rFonts w:ascii="Arial" w:hAnsi="Arial" w:cs="Arial"/>
            <w:color w:val="auto"/>
            <w:sz w:val="22"/>
            <w:szCs w:val="22"/>
            <w:u w:val="none"/>
          </w:rPr>
          <w:t>https://doi.org/10.1177/0003122417725865</w:t>
        </w:r>
      </w:hyperlink>
      <w:r w:rsidRPr="00A576EA">
        <w:rPr>
          <w:rFonts w:ascii="Arial" w:hAnsi="Arial" w:cs="Arial"/>
          <w:sz w:val="22"/>
          <w:szCs w:val="22"/>
        </w:rPr>
        <w:t>.</w:t>
      </w:r>
      <w:r w:rsidR="00002CF2" w:rsidRPr="00A576EA">
        <w:rPr>
          <w:rFonts w:ascii="Arial" w:hAnsi="Arial" w:cs="Arial"/>
          <w:sz w:val="22"/>
          <w:szCs w:val="22"/>
        </w:rPr>
        <w:t xml:space="preserve"> </w:t>
      </w:r>
    </w:p>
    <w:p w14:paraId="40F2FE21" w14:textId="77777777" w:rsidR="003049A6" w:rsidRPr="00A576EA" w:rsidRDefault="003049A6" w:rsidP="000E307F">
      <w:pPr>
        <w:pStyle w:val="Corpodetexto"/>
        <w:ind w:right="136"/>
        <w:jc w:val="both"/>
        <w:rPr>
          <w:rFonts w:ascii="Arial" w:hAnsi="Arial" w:cs="Arial"/>
          <w:sz w:val="22"/>
          <w:szCs w:val="22"/>
        </w:rPr>
      </w:pPr>
    </w:p>
    <w:p w14:paraId="450C1C78" w14:textId="124EA73D" w:rsidR="003049A6" w:rsidRPr="00A576EA" w:rsidRDefault="003049A6" w:rsidP="000E307F">
      <w:pPr>
        <w:pStyle w:val="Corpodetexto"/>
        <w:ind w:right="136"/>
        <w:jc w:val="both"/>
        <w:rPr>
          <w:rFonts w:ascii="Arial" w:hAnsi="Arial" w:cs="Arial"/>
          <w:sz w:val="22"/>
          <w:szCs w:val="22"/>
          <w:lang w:val="pt-BR"/>
        </w:rPr>
      </w:pPr>
      <w:r w:rsidRPr="00A576EA">
        <w:rPr>
          <w:rFonts w:ascii="Arial" w:hAnsi="Arial" w:cs="Arial"/>
          <w:sz w:val="22"/>
          <w:szCs w:val="22"/>
          <w:lang w:val="pt-BR"/>
        </w:rPr>
        <w:t xml:space="preserve">BRITTO, J. G. F. Governança em segurança pública: o valor da gestão da resiliência e da gestão da continuidade. </w:t>
      </w:r>
      <w:r w:rsidRPr="00A576EA">
        <w:rPr>
          <w:rFonts w:ascii="Arial" w:hAnsi="Arial" w:cs="Arial"/>
          <w:b/>
          <w:bCs/>
          <w:sz w:val="22"/>
          <w:szCs w:val="22"/>
          <w:lang w:val="pt-BR"/>
        </w:rPr>
        <w:t>Revista Latino-Americana de Governança</w:t>
      </w:r>
      <w:r w:rsidRPr="00A576EA">
        <w:rPr>
          <w:rFonts w:ascii="Arial" w:hAnsi="Arial" w:cs="Arial"/>
          <w:sz w:val="22"/>
          <w:szCs w:val="22"/>
          <w:lang w:val="pt-BR"/>
        </w:rPr>
        <w:t xml:space="preserve">, v. 3, n. 2, e031, 2022. DOI: </w:t>
      </w:r>
      <w:hyperlink r:id="rId30" w:history="1">
        <w:r w:rsidR="000340CE" w:rsidRPr="00A576EA">
          <w:rPr>
            <w:rStyle w:val="Hyperlink"/>
            <w:rFonts w:ascii="Arial" w:hAnsi="Arial" w:cs="Arial"/>
            <w:sz w:val="22"/>
            <w:szCs w:val="22"/>
            <w:lang w:val="pt-BR"/>
          </w:rPr>
          <w:t>https://doi.org/10.37497/ReGOV.v3i1.31</w:t>
        </w:r>
      </w:hyperlink>
      <w:r w:rsidRPr="00A576EA">
        <w:rPr>
          <w:rFonts w:ascii="Arial" w:hAnsi="Arial" w:cs="Arial"/>
          <w:sz w:val="22"/>
          <w:szCs w:val="22"/>
          <w:lang w:val="pt-BR"/>
        </w:rPr>
        <w:t>.</w:t>
      </w:r>
      <w:r w:rsidR="00002CF2" w:rsidRPr="00A576EA">
        <w:rPr>
          <w:rFonts w:ascii="Arial" w:hAnsi="Arial" w:cs="Arial"/>
          <w:sz w:val="22"/>
          <w:szCs w:val="22"/>
          <w:lang w:val="pt-BR"/>
        </w:rPr>
        <w:t xml:space="preserve"> </w:t>
      </w:r>
    </w:p>
    <w:p w14:paraId="7CACF152" w14:textId="77777777" w:rsidR="003049A6" w:rsidRPr="00A576EA" w:rsidRDefault="003049A6" w:rsidP="000E307F">
      <w:pPr>
        <w:pStyle w:val="Corpodetexto"/>
        <w:ind w:right="136"/>
        <w:jc w:val="both"/>
        <w:rPr>
          <w:rFonts w:ascii="Arial" w:hAnsi="Arial" w:cs="Arial"/>
          <w:sz w:val="22"/>
          <w:szCs w:val="22"/>
          <w:lang w:val="pt-BR"/>
        </w:rPr>
      </w:pPr>
    </w:p>
    <w:p w14:paraId="11B2CCCE" w14:textId="77777777" w:rsidR="003049A6" w:rsidRPr="00A576EA" w:rsidRDefault="003049A6" w:rsidP="000E307F">
      <w:pPr>
        <w:pStyle w:val="Corpodetexto"/>
        <w:ind w:right="136"/>
        <w:jc w:val="both"/>
        <w:rPr>
          <w:rFonts w:ascii="Arial" w:hAnsi="Arial" w:cs="Arial"/>
          <w:sz w:val="22"/>
          <w:szCs w:val="22"/>
          <w:lang w:val="pt-BR"/>
        </w:rPr>
      </w:pPr>
      <w:r w:rsidRPr="00A576EA">
        <w:rPr>
          <w:rFonts w:ascii="Arial" w:hAnsi="Arial" w:cs="Arial"/>
          <w:sz w:val="22"/>
          <w:szCs w:val="22"/>
          <w:lang w:val="pt-BR"/>
        </w:rPr>
        <w:t xml:space="preserve">CANO, I. </w:t>
      </w:r>
      <w:r w:rsidRPr="00A576EA">
        <w:rPr>
          <w:rFonts w:ascii="Arial" w:hAnsi="Arial" w:cs="Arial"/>
          <w:b/>
          <w:bCs/>
          <w:sz w:val="22"/>
          <w:szCs w:val="22"/>
          <w:lang w:val="pt-BR"/>
        </w:rPr>
        <w:t>Letalidade da ação policial no Rio de Janeiro</w:t>
      </w:r>
      <w:r w:rsidRPr="00A576EA">
        <w:rPr>
          <w:rFonts w:ascii="Arial" w:hAnsi="Arial" w:cs="Arial"/>
          <w:sz w:val="22"/>
          <w:szCs w:val="22"/>
          <w:lang w:val="pt-BR"/>
        </w:rPr>
        <w:t>. Rio de Janeiro: ISER, 1997.</w:t>
      </w:r>
    </w:p>
    <w:p w14:paraId="1367B19D" w14:textId="77777777" w:rsidR="003049A6" w:rsidRPr="00A576EA" w:rsidRDefault="003049A6" w:rsidP="000E307F">
      <w:pPr>
        <w:pStyle w:val="Corpodetexto"/>
        <w:ind w:right="136"/>
        <w:jc w:val="both"/>
        <w:rPr>
          <w:rFonts w:ascii="Arial" w:hAnsi="Arial" w:cs="Arial"/>
          <w:sz w:val="22"/>
          <w:szCs w:val="22"/>
          <w:lang w:val="pt-BR"/>
        </w:rPr>
      </w:pPr>
    </w:p>
    <w:p w14:paraId="0C157F0C" w14:textId="2137B066" w:rsidR="003049A6" w:rsidRPr="00A576EA" w:rsidRDefault="003049A6" w:rsidP="000E307F">
      <w:pPr>
        <w:pStyle w:val="Corpodetexto"/>
        <w:ind w:right="136"/>
        <w:jc w:val="both"/>
        <w:rPr>
          <w:rFonts w:ascii="Arial" w:hAnsi="Arial" w:cs="Arial"/>
          <w:sz w:val="22"/>
          <w:szCs w:val="22"/>
          <w:lang w:val="pt-BR"/>
        </w:rPr>
      </w:pPr>
      <w:r w:rsidRPr="00A576EA">
        <w:rPr>
          <w:rFonts w:ascii="Arial" w:hAnsi="Arial" w:cs="Arial"/>
          <w:sz w:val="22"/>
          <w:szCs w:val="22"/>
          <w:lang w:val="pt-BR"/>
        </w:rPr>
        <w:t xml:space="preserve">CARDOSO, M. F. N.; POLARI, L. E. B.; TEIXEIRA NETO, E. D. Totens de vigilância eletrônica no Amazonas: inovação tecnológica e desafios na segurança pública no Amazonas. </w:t>
      </w:r>
      <w:r w:rsidRPr="00A576EA">
        <w:rPr>
          <w:rFonts w:ascii="Arial" w:hAnsi="Arial" w:cs="Arial"/>
          <w:b/>
          <w:bCs/>
          <w:sz w:val="22"/>
          <w:szCs w:val="22"/>
          <w:lang w:val="pt-BR"/>
        </w:rPr>
        <w:t>Revista PPC – Políticas Públicas e Cidades</w:t>
      </w:r>
      <w:r w:rsidRPr="00A576EA">
        <w:rPr>
          <w:rFonts w:ascii="Arial" w:hAnsi="Arial" w:cs="Arial"/>
          <w:sz w:val="22"/>
          <w:szCs w:val="22"/>
          <w:lang w:val="pt-BR"/>
        </w:rPr>
        <w:t xml:space="preserve">, Curitiba, v. 14, n. 1, p. 1–15, fev. 2025. DOI: </w:t>
      </w:r>
      <w:hyperlink r:id="rId31" w:history="1">
        <w:r w:rsidR="00002CF2" w:rsidRPr="00A576EA">
          <w:rPr>
            <w:rStyle w:val="Hyperlink"/>
            <w:rFonts w:ascii="Arial" w:hAnsi="Arial" w:cs="Arial"/>
            <w:color w:val="auto"/>
            <w:sz w:val="22"/>
            <w:szCs w:val="22"/>
            <w:u w:val="none"/>
            <w:lang w:val="pt-BR"/>
          </w:rPr>
          <w:t>https://doi.org/10.23900/2359-1552v14n1-75-2025</w:t>
        </w:r>
      </w:hyperlink>
      <w:r w:rsidRPr="00A576EA">
        <w:rPr>
          <w:rFonts w:ascii="Arial" w:hAnsi="Arial" w:cs="Arial"/>
          <w:sz w:val="22"/>
          <w:szCs w:val="22"/>
          <w:lang w:val="pt-BR"/>
        </w:rPr>
        <w:t>.</w:t>
      </w:r>
      <w:r w:rsidR="00002CF2" w:rsidRPr="00A576EA">
        <w:rPr>
          <w:rFonts w:ascii="Arial" w:hAnsi="Arial" w:cs="Arial"/>
          <w:sz w:val="22"/>
          <w:szCs w:val="22"/>
          <w:lang w:val="pt-BR"/>
        </w:rPr>
        <w:t xml:space="preserve"> </w:t>
      </w:r>
    </w:p>
    <w:p w14:paraId="2FB7ACE0" w14:textId="77777777" w:rsidR="003049A6" w:rsidRPr="00A576EA" w:rsidRDefault="003049A6" w:rsidP="000E307F">
      <w:pPr>
        <w:pStyle w:val="Corpodetexto"/>
        <w:ind w:right="136"/>
        <w:jc w:val="both"/>
        <w:rPr>
          <w:rFonts w:ascii="Arial" w:hAnsi="Arial" w:cs="Arial"/>
          <w:sz w:val="22"/>
          <w:szCs w:val="22"/>
          <w:lang w:val="pt-BR"/>
        </w:rPr>
      </w:pPr>
    </w:p>
    <w:p w14:paraId="346FEC16" w14:textId="362986A3" w:rsidR="003049A6" w:rsidRPr="00A576EA" w:rsidRDefault="003049A6" w:rsidP="000E307F">
      <w:pPr>
        <w:pStyle w:val="Corpodetexto"/>
        <w:ind w:right="136"/>
        <w:jc w:val="both"/>
        <w:rPr>
          <w:rFonts w:ascii="Arial" w:hAnsi="Arial" w:cs="Arial"/>
          <w:sz w:val="22"/>
          <w:szCs w:val="22"/>
          <w:lang w:val="pt-BR"/>
        </w:rPr>
      </w:pPr>
      <w:r w:rsidRPr="00A576EA">
        <w:rPr>
          <w:rFonts w:ascii="Arial" w:hAnsi="Arial" w:cs="Arial"/>
          <w:sz w:val="22"/>
          <w:szCs w:val="22"/>
          <w:lang w:val="pt-BR"/>
        </w:rPr>
        <w:t xml:space="preserve">COUTINHO, L.; SOPRANI, D.; CANUTO, C.; CARMO, A.; AMIGO, B.; RAMPINELLI, M.; RIBEIRO, R.; PEREIRA, R. Videomonitoramento em espaços inteligentes: uma aplicação de segurança pública em identificação de armas de fogo. </w:t>
      </w:r>
      <w:r w:rsidRPr="00A576EA">
        <w:rPr>
          <w:rFonts w:ascii="Arial" w:hAnsi="Arial" w:cs="Arial"/>
          <w:b/>
          <w:bCs/>
          <w:sz w:val="22"/>
          <w:szCs w:val="22"/>
          <w:lang w:val="pt-BR"/>
        </w:rPr>
        <w:t>Anais do XVI Simpósio Brasileiro de Automação Inteligente e X Simpósio Brasileiro de Sistemas Elétricos</w:t>
      </w:r>
      <w:r w:rsidRPr="00A576EA">
        <w:rPr>
          <w:rFonts w:ascii="Arial" w:hAnsi="Arial" w:cs="Arial"/>
          <w:sz w:val="22"/>
          <w:szCs w:val="22"/>
          <w:lang w:val="pt-BR"/>
        </w:rPr>
        <w:t xml:space="preserve">, 17–18 out. 2023. DOI: </w:t>
      </w:r>
      <w:hyperlink r:id="rId32" w:history="1">
        <w:r w:rsidR="00002CF2" w:rsidRPr="00A576EA">
          <w:rPr>
            <w:rStyle w:val="Hyperlink"/>
            <w:rFonts w:ascii="Arial" w:hAnsi="Arial" w:cs="Arial"/>
            <w:color w:val="auto"/>
            <w:sz w:val="22"/>
            <w:szCs w:val="22"/>
            <w:u w:val="none"/>
            <w:lang w:val="pt-BR"/>
          </w:rPr>
          <w:t>https://doi.org/10.20906/SBAI-SBSE-2023/4033</w:t>
        </w:r>
      </w:hyperlink>
      <w:r w:rsidRPr="00A576EA">
        <w:rPr>
          <w:rFonts w:ascii="Arial" w:hAnsi="Arial" w:cs="Arial"/>
          <w:sz w:val="22"/>
          <w:szCs w:val="22"/>
          <w:lang w:val="pt-BR"/>
        </w:rPr>
        <w:t>.</w:t>
      </w:r>
      <w:r w:rsidR="00002CF2" w:rsidRPr="00A576EA">
        <w:rPr>
          <w:rFonts w:ascii="Arial" w:hAnsi="Arial" w:cs="Arial"/>
          <w:sz w:val="22"/>
          <w:szCs w:val="22"/>
          <w:lang w:val="pt-BR"/>
        </w:rPr>
        <w:t xml:space="preserve"> </w:t>
      </w:r>
    </w:p>
    <w:p w14:paraId="44C0D23F" w14:textId="77777777" w:rsidR="003049A6" w:rsidRPr="00A576EA" w:rsidRDefault="003049A6" w:rsidP="000E307F">
      <w:pPr>
        <w:pStyle w:val="Corpodetexto"/>
        <w:ind w:right="136"/>
        <w:jc w:val="both"/>
        <w:rPr>
          <w:rFonts w:ascii="Arial" w:hAnsi="Arial" w:cs="Arial"/>
          <w:sz w:val="22"/>
          <w:szCs w:val="22"/>
          <w:lang w:val="pt-BR"/>
        </w:rPr>
      </w:pPr>
    </w:p>
    <w:p w14:paraId="344E94F4" w14:textId="27BA38B3" w:rsidR="003049A6" w:rsidRPr="00A576EA" w:rsidRDefault="003049A6" w:rsidP="000E307F">
      <w:pPr>
        <w:pStyle w:val="Corpodetexto"/>
        <w:ind w:right="136"/>
        <w:jc w:val="both"/>
        <w:rPr>
          <w:rFonts w:ascii="Arial" w:hAnsi="Arial" w:cs="Arial"/>
          <w:sz w:val="22"/>
          <w:szCs w:val="22"/>
          <w:lang w:val="pt-BR"/>
        </w:rPr>
      </w:pPr>
      <w:r w:rsidRPr="00A576EA">
        <w:rPr>
          <w:rFonts w:ascii="Arial" w:hAnsi="Arial" w:cs="Arial"/>
          <w:sz w:val="22"/>
          <w:szCs w:val="22"/>
          <w:lang w:val="pt-BR"/>
        </w:rPr>
        <w:t xml:space="preserve">FERREIRA, D. L. de S.; NOVAES, S. M.; MACEDO, F. G. L. Cidades inteligentes e inovação: a videovigilância na segurança pública de Recife, Brasil. </w:t>
      </w:r>
      <w:r w:rsidRPr="00A576EA">
        <w:rPr>
          <w:rFonts w:ascii="Arial" w:hAnsi="Arial" w:cs="Arial"/>
          <w:b/>
          <w:bCs/>
          <w:sz w:val="22"/>
          <w:szCs w:val="22"/>
          <w:lang w:val="pt-BR"/>
        </w:rPr>
        <w:t>Cadernos Metrópole</w:t>
      </w:r>
      <w:r w:rsidRPr="00A576EA">
        <w:rPr>
          <w:rFonts w:ascii="Arial" w:hAnsi="Arial" w:cs="Arial"/>
          <w:sz w:val="22"/>
          <w:szCs w:val="22"/>
          <w:lang w:val="pt-BR"/>
        </w:rPr>
        <w:t xml:space="preserve">, São Paulo, v. 25, n. 58, p. 155–178, set./dez. 2023. DOI: </w:t>
      </w:r>
      <w:hyperlink r:id="rId33" w:history="1">
        <w:r w:rsidR="00002CF2" w:rsidRPr="00A576EA">
          <w:rPr>
            <w:rStyle w:val="Hyperlink"/>
            <w:rFonts w:ascii="Arial" w:hAnsi="Arial" w:cs="Arial"/>
            <w:color w:val="auto"/>
            <w:sz w:val="22"/>
            <w:szCs w:val="22"/>
            <w:u w:val="none"/>
            <w:lang w:val="pt-BR"/>
          </w:rPr>
          <w:t>https://doi.org/10.1590/2236-9996.2023-5814</w:t>
        </w:r>
      </w:hyperlink>
      <w:r w:rsidRPr="00A576EA">
        <w:rPr>
          <w:rFonts w:ascii="Arial" w:hAnsi="Arial" w:cs="Arial"/>
          <w:sz w:val="22"/>
          <w:szCs w:val="22"/>
          <w:lang w:val="pt-BR"/>
        </w:rPr>
        <w:t>.</w:t>
      </w:r>
      <w:r w:rsidR="00002CF2" w:rsidRPr="00A576EA">
        <w:rPr>
          <w:rFonts w:ascii="Arial" w:hAnsi="Arial" w:cs="Arial"/>
          <w:sz w:val="22"/>
          <w:szCs w:val="22"/>
          <w:lang w:val="pt-BR"/>
        </w:rPr>
        <w:t xml:space="preserve"> </w:t>
      </w:r>
    </w:p>
    <w:p w14:paraId="45B514DB" w14:textId="77777777" w:rsidR="003049A6" w:rsidRPr="00A576EA" w:rsidRDefault="003049A6" w:rsidP="000E307F">
      <w:pPr>
        <w:pStyle w:val="Corpodetexto"/>
        <w:ind w:right="136"/>
        <w:jc w:val="both"/>
        <w:rPr>
          <w:rFonts w:ascii="Arial" w:hAnsi="Arial" w:cs="Arial"/>
          <w:sz w:val="22"/>
          <w:szCs w:val="22"/>
          <w:lang w:val="pt-BR"/>
        </w:rPr>
      </w:pPr>
    </w:p>
    <w:p w14:paraId="4EEDE296" w14:textId="41AA19A5" w:rsidR="003049A6" w:rsidRPr="00A576EA" w:rsidRDefault="003049A6" w:rsidP="000E307F">
      <w:pPr>
        <w:pStyle w:val="Corpodetexto"/>
        <w:ind w:right="136"/>
        <w:jc w:val="both"/>
        <w:rPr>
          <w:rFonts w:ascii="Arial" w:hAnsi="Arial" w:cs="Arial"/>
          <w:sz w:val="22"/>
          <w:szCs w:val="22"/>
          <w:lang w:val="pt-BR"/>
        </w:rPr>
      </w:pPr>
      <w:r w:rsidRPr="00A576EA">
        <w:rPr>
          <w:rFonts w:ascii="Arial" w:hAnsi="Arial" w:cs="Arial"/>
          <w:sz w:val="22"/>
          <w:szCs w:val="22"/>
          <w:lang w:val="pt-BR"/>
        </w:rPr>
        <w:t xml:space="preserve">FÓRUM BRASILEIRO DE SEGURANÇA PÚBLICA (FBSP). </w:t>
      </w:r>
      <w:r w:rsidRPr="00A576EA">
        <w:rPr>
          <w:rFonts w:ascii="Arial" w:hAnsi="Arial" w:cs="Arial"/>
          <w:b/>
          <w:bCs/>
          <w:sz w:val="22"/>
          <w:szCs w:val="22"/>
          <w:lang w:val="pt-BR"/>
        </w:rPr>
        <w:t>18º Anuário Brasileiro de Segurança Pública</w:t>
      </w:r>
      <w:r w:rsidRPr="00A576EA">
        <w:rPr>
          <w:rFonts w:ascii="Arial" w:hAnsi="Arial" w:cs="Arial"/>
          <w:i/>
          <w:iCs/>
          <w:sz w:val="22"/>
          <w:szCs w:val="22"/>
          <w:lang w:val="pt-BR"/>
        </w:rPr>
        <w:t>.</w:t>
      </w:r>
      <w:r w:rsidRPr="00A576EA">
        <w:rPr>
          <w:rFonts w:ascii="Arial" w:hAnsi="Arial" w:cs="Arial"/>
          <w:sz w:val="22"/>
          <w:szCs w:val="22"/>
          <w:lang w:val="pt-BR"/>
        </w:rPr>
        <w:t xml:space="preserve"> São Paulo: FBSP, 2024. Disponível em: </w:t>
      </w:r>
      <w:hyperlink r:id="rId34" w:history="1">
        <w:r w:rsidR="00002CF2" w:rsidRPr="00A576EA">
          <w:rPr>
            <w:rStyle w:val="Hyperlink"/>
            <w:rFonts w:ascii="Arial" w:hAnsi="Arial" w:cs="Arial"/>
            <w:color w:val="auto"/>
            <w:sz w:val="22"/>
            <w:szCs w:val="22"/>
            <w:u w:val="none"/>
            <w:lang w:val="pt-BR"/>
          </w:rPr>
          <w:t>https://publicacoes.forumseguranca.org.br/items/f62c4196-561d-452d-a2a8-9d33d1163af0</w:t>
        </w:r>
      </w:hyperlink>
      <w:r w:rsidRPr="00A576EA">
        <w:rPr>
          <w:rFonts w:ascii="Arial" w:hAnsi="Arial" w:cs="Arial"/>
          <w:sz w:val="22"/>
          <w:szCs w:val="22"/>
          <w:lang w:val="pt-BR"/>
        </w:rPr>
        <w:t>.</w:t>
      </w:r>
      <w:r w:rsidR="00002CF2" w:rsidRPr="00A576EA">
        <w:rPr>
          <w:rFonts w:ascii="Arial" w:hAnsi="Arial" w:cs="Arial"/>
          <w:sz w:val="22"/>
          <w:szCs w:val="22"/>
          <w:lang w:val="pt-BR"/>
        </w:rPr>
        <w:t xml:space="preserve"> </w:t>
      </w:r>
      <w:r w:rsidRPr="00A576EA">
        <w:rPr>
          <w:rFonts w:ascii="Arial" w:hAnsi="Arial" w:cs="Arial"/>
          <w:sz w:val="22"/>
          <w:szCs w:val="22"/>
          <w:lang w:val="pt-BR"/>
        </w:rPr>
        <w:t>Acesso em: 21 set. 2025.</w:t>
      </w:r>
    </w:p>
    <w:p w14:paraId="171A63D8" w14:textId="77777777" w:rsidR="003049A6" w:rsidRPr="00A576EA" w:rsidRDefault="003049A6" w:rsidP="000E307F">
      <w:pPr>
        <w:pStyle w:val="Corpodetexto"/>
        <w:ind w:right="136"/>
        <w:jc w:val="both"/>
        <w:rPr>
          <w:rFonts w:ascii="Arial" w:hAnsi="Arial" w:cs="Arial"/>
          <w:sz w:val="22"/>
          <w:szCs w:val="22"/>
          <w:lang w:val="pt-BR"/>
        </w:rPr>
      </w:pPr>
    </w:p>
    <w:p w14:paraId="6A7516A7" w14:textId="1A8D4C72" w:rsidR="003049A6" w:rsidRPr="00A576EA" w:rsidRDefault="003049A6" w:rsidP="000E307F">
      <w:pPr>
        <w:pStyle w:val="Corpodetexto"/>
        <w:ind w:right="136"/>
        <w:jc w:val="both"/>
        <w:rPr>
          <w:rFonts w:ascii="Arial" w:hAnsi="Arial" w:cs="Arial"/>
          <w:sz w:val="22"/>
          <w:szCs w:val="22"/>
          <w:lang w:val="pt-BR"/>
        </w:rPr>
      </w:pPr>
      <w:r w:rsidRPr="00A576EA">
        <w:rPr>
          <w:rFonts w:ascii="Arial" w:hAnsi="Arial" w:cs="Arial"/>
          <w:sz w:val="22"/>
          <w:szCs w:val="22"/>
          <w:lang w:val="pt-BR"/>
        </w:rPr>
        <w:t xml:space="preserve">FILHO, N. B.; SANTOS, A. A. R.; LIMA, H. C. P. Manaus como cidade inteligente – vantagens e desvantagens do videomonitoramento aplicado à segurança pública. </w:t>
      </w:r>
      <w:r w:rsidRPr="00A576EA">
        <w:rPr>
          <w:rFonts w:ascii="Arial" w:hAnsi="Arial" w:cs="Arial"/>
          <w:b/>
          <w:bCs/>
          <w:sz w:val="22"/>
          <w:szCs w:val="22"/>
          <w:lang w:val="pt-BR"/>
        </w:rPr>
        <w:t>Revista Contemporânea</w:t>
      </w:r>
      <w:r w:rsidRPr="00A576EA">
        <w:rPr>
          <w:rFonts w:ascii="Arial" w:hAnsi="Arial" w:cs="Arial"/>
          <w:sz w:val="22"/>
          <w:szCs w:val="22"/>
          <w:lang w:val="pt-BR"/>
        </w:rPr>
        <w:t xml:space="preserve">, v. 4, n. 7, p. 1–26, 2024. DOI: </w:t>
      </w:r>
      <w:hyperlink r:id="rId35" w:history="1">
        <w:r w:rsidR="00002CF2" w:rsidRPr="00A576EA">
          <w:rPr>
            <w:rStyle w:val="Hyperlink"/>
            <w:rFonts w:ascii="Arial" w:hAnsi="Arial" w:cs="Arial"/>
            <w:color w:val="auto"/>
            <w:sz w:val="22"/>
            <w:szCs w:val="22"/>
            <w:u w:val="none"/>
            <w:lang w:val="pt-BR"/>
          </w:rPr>
          <w:t>https://doi.org/10.56083/RCV4N7-010</w:t>
        </w:r>
      </w:hyperlink>
      <w:r w:rsidRPr="00A576EA">
        <w:rPr>
          <w:rFonts w:ascii="Arial" w:hAnsi="Arial" w:cs="Arial"/>
          <w:sz w:val="22"/>
          <w:szCs w:val="22"/>
          <w:lang w:val="pt-BR"/>
        </w:rPr>
        <w:t>.</w:t>
      </w:r>
      <w:r w:rsidR="00002CF2" w:rsidRPr="00A576EA">
        <w:rPr>
          <w:rFonts w:ascii="Arial" w:hAnsi="Arial" w:cs="Arial"/>
          <w:sz w:val="22"/>
          <w:szCs w:val="22"/>
          <w:lang w:val="pt-BR"/>
        </w:rPr>
        <w:t xml:space="preserve"> </w:t>
      </w:r>
    </w:p>
    <w:p w14:paraId="28F305EC" w14:textId="77777777" w:rsidR="003049A6" w:rsidRPr="00A576EA" w:rsidRDefault="003049A6" w:rsidP="000E307F">
      <w:pPr>
        <w:pStyle w:val="Corpodetexto"/>
        <w:ind w:right="136"/>
        <w:jc w:val="both"/>
        <w:rPr>
          <w:rFonts w:ascii="Arial" w:hAnsi="Arial" w:cs="Arial"/>
          <w:sz w:val="22"/>
          <w:szCs w:val="22"/>
          <w:lang w:val="pt-BR"/>
        </w:rPr>
      </w:pPr>
    </w:p>
    <w:p w14:paraId="0E36EEE0" w14:textId="77777777" w:rsidR="003049A6" w:rsidRPr="00A576EA" w:rsidRDefault="003049A6" w:rsidP="000E307F">
      <w:pPr>
        <w:pStyle w:val="Corpodetexto"/>
        <w:ind w:right="136"/>
        <w:jc w:val="both"/>
        <w:rPr>
          <w:rFonts w:ascii="Arial" w:hAnsi="Arial" w:cs="Arial"/>
          <w:sz w:val="22"/>
          <w:szCs w:val="22"/>
          <w:lang w:val="pt-BR"/>
        </w:rPr>
      </w:pPr>
      <w:r w:rsidRPr="00A576EA">
        <w:rPr>
          <w:rFonts w:ascii="Arial" w:hAnsi="Arial" w:cs="Arial"/>
          <w:sz w:val="22"/>
          <w:szCs w:val="22"/>
          <w:lang w:val="pt-BR"/>
        </w:rPr>
        <w:t xml:space="preserve">FOUCAULT, M. </w:t>
      </w:r>
      <w:r w:rsidRPr="00A576EA">
        <w:rPr>
          <w:rFonts w:ascii="Arial" w:hAnsi="Arial" w:cs="Arial"/>
          <w:b/>
          <w:bCs/>
          <w:sz w:val="22"/>
          <w:szCs w:val="22"/>
          <w:lang w:val="pt-BR"/>
        </w:rPr>
        <w:t>Vigiar e punir: nascimento da prisão</w:t>
      </w:r>
      <w:r w:rsidRPr="00A576EA">
        <w:rPr>
          <w:rFonts w:ascii="Arial" w:hAnsi="Arial" w:cs="Arial"/>
          <w:i/>
          <w:iCs/>
          <w:sz w:val="22"/>
          <w:szCs w:val="22"/>
          <w:lang w:val="pt-BR"/>
        </w:rPr>
        <w:t>.</w:t>
      </w:r>
      <w:r w:rsidRPr="00A576EA">
        <w:rPr>
          <w:rFonts w:ascii="Arial" w:hAnsi="Arial" w:cs="Arial"/>
          <w:sz w:val="22"/>
          <w:szCs w:val="22"/>
          <w:lang w:val="pt-BR"/>
        </w:rPr>
        <w:t xml:space="preserve"> 36. ed. Petrópolis: Vozes, 2008.</w:t>
      </w:r>
    </w:p>
    <w:p w14:paraId="6C76CD6E" w14:textId="77777777" w:rsidR="003049A6" w:rsidRPr="00A576EA" w:rsidRDefault="003049A6" w:rsidP="000E307F">
      <w:pPr>
        <w:pStyle w:val="Corpodetexto"/>
        <w:ind w:right="136"/>
        <w:jc w:val="both"/>
        <w:rPr>
          <w:rFonts w:ascii="Arial" w:hAnsi="Arial" w:cs="Arial"/>
          <w:sz w:val="22"/>
          <w:szCs w:val="22"/>
          <w:lang w:val="pt-BR"/>
        </w:rPr>
      </w:pPr>
    </w:p>
    <w:p w14:paraId="24B3EECC" w14:textId="0CFDD0E8" w:rsidR="003049A6" w:rsidRPr="00A576EA" w:rsidRDefault="003049A6" w:rsidP="000E307F">
      <w:pPr>
        <w:pStyle w:val="Corpodetexto"/>
        <w:ind w:right="136"/>
        <w:jc w:val="both"/>
        <w:rPr>
          <w:rFonts w:ascii="Arial" w:hAnsi="Arial" w:cs="Arial"/>
          <w:sz w:val="22"/>
          <w:szCs w:val="22"/>
          <w:lang w:val="pt-BR"/>
        </w:rPr>
      </w:pPr>
      <w:r w:rsidRPr="00A576EA">
        <w:rPr>
          <w:rFonts w:ascii="Arial" w:hAnsi="Arial" w:cs="Arial"/>
          <w:sz w:val="22"/>
          <w:szCs w:val="22"/>
          <w:lang w:val="pt-BR"/>
        </w:rPr>
        <w:t xml:space="preserve">FREIRE, M. D. Paradigmas de segurança no Brasil: da ditadura aos nossos dias. </w:t>
      </w:r>
      <w:r w:rsidRPr="00A576EA">
        <w:rPr>
          <w:rFonts w:ascii="Arial" w:hAnsi="Arial" w:cs="Arial"/>
          <w:b/>
          <w:bCs/>
          <w:sz w:val="22"/>
          <w:szCs w:val="22"/>
          <w:lang w:val="pt-BR"/>
        </w:rPr>
        <w:t>Aurora</w:t>
      </w:r>
      <w:r w:rsidRPr="00A576EA">
        <w:rPr>
          <w:rFonts w:ascii="Arial" w:hAnsi="Arial" w:cs="Arial"/>
          <w:sz w:val="22"/>
          <w:szCs w:val="22"/>
          <w:lang w:val="pt-BR"/>
        </w:rPr>
        <w:t xml:space="preserve">, Marília, v. 3, n. 1, p. 93-110, dez. 2009. DOI: </w:t>
      </w:r>
      <w:hyperlink r:id="rId36" w:history="1">
        <w:r w:rsidR="00002CF2" w:rsidRPr="00A576EA">
          <w:rPr>
            <w:rStyle w:val="Hyperlink"/>
            <w:rFonts w:ascii="Arial" w:hAnsi="Arial" w:cs="Arial"/>
            <w:color w:val="auto"/>
            <w:sz w:val="22"/>
            <w:szCs w:val="22"/>
            <w:u w:val="none"/>
            <w:lang w:val="pt-BR"/>
          </w:rPr>
          <w:t>https://doi.org/10.36311/1982-8004.2009.v3n1.1219</w:t>
        </w:r>
      </w:hyperlink>
      <w:r w:rsidRPr="00A576EA">
        <w:rPr>
          <w:rFonts w:ascii="Arial" w:hAnsi="Arial" w:cs="Arial"/>
          <w:sz w:val="22"/>
          <w:szCs w:val="22"/>
          <w:lang w:val="pt-BR"/>
        </w:rPr>
        <w:t>.</w:t>
      </w:r>
      <w:r w:rsidR="00002CF2" w:rsidRPr="00A576EA">
        <w:rPr>
          <w:rFonts w:ascii="Arial" w:hAnsi="Arial" w:cs="Arial"/>
          <w:sz w:val="22"/>
          <w:szCs w:val="22"/>
          <w:lang w:val="pt-BR"/>
        </w:rPr>
        <w:t xml:space="preserve"> </w:t>
      </w:r>
    </w:p>
    <w:p w14:paraId="25DCC913" w14:textId="77777777" w:rsidR="003049A6" w:rsidRPr="00A576EA" w:rsidRDefault="003049A6" w:rsidP="000E307F">
      <w:pPr>
        <w:pStyle w:val="Corpodetexto"/>
        <w:ind w:right="136"/>
        <w:jc w:val="both"/>
        <w:rPr>
          <w:rFonts w:ascii="Arial" w:hAnsi="Arial" w:cs="Arial"/>
          <w:sz w:val="22"/>
          <w:szCs w:val="22"/>
          <w:lang w:val="pt-BR"/>
        </w:rPr>
      </w:pPr>
    </w:p>
    <w:p w14:paraId="221AA3E3" w14:textId="1B86F071" w:rsidR="003049A6" w:rsidRPr="00A576EA" w:rsidRDefault="003049A6" w:rsidP="000E307F">
      <w:pPr>
        <w:pStyle w:val="Corpodetexto"/>
        <w:ind w:right="136"/>
        <w:jc w:val="both"/>
        <w:rPr>
          <w:rFonts w:ascii="Arial" w:hAnsi="Arial" w:cs="Arial"/>
          <w:sz w:val="22"/>
          <w:szCs w:val="22"/>
          <w:lang w:val="pt-BR"/>
        </w:rPr>
      </w:pPr>
      <w:r w:rsidRPr="00A576EA">
        <w:rPr>
          <w:rFonts w:ascii="Arial" w:hAnsi="Arial" w:cs="Arial"/>
          <w:sz w:val="22"/>
          <w:szCs w:val="22"/>
          <w:lang w:val="pt-BR"/>
        </w:rPr>
        <w:t xml:space="preserve">GUIMARÃES, A. V.; CABRAL, S.; RIBEIRO, P. F.; COSTA, M. M. da. Inovação e colaboração governamental para recuperar veículos roubados e furtados. </w:t>
      </w:r>
      <w:r w:rsidRPr="00A576EA">
        <w:rPr>
          <w:rFonts w:ascii="Arial" w:hAnsi="Arial" w:cs="Arial"/>
          <w:b/>
          <w:bCs/>
          <w:sz w:val="22"/>
          <w:szCs w:val="22"/>
          <w:lang w:val="pt-BR"/>
        </w:rPr>
        <w:t>Administração Pública e Gestão Social</w:t>
      </w:r>
      <w:r w:rsidRPr="00A576EA">
        <w:rPr>
          <w:rFonts w:ascii="Arial" w:hAnsi="Arial" w:cs="Arial"/>
          <w:sz w:val="22"/>
          <w:szCs w:val="22"/>
          <w:lang w:val="pt-BR"/>
        </w:rPr>
        <w:t xml:space="preserve">, Viçosa, v. 13, n. 4, p. 1–20, out./dez. 2021. DOI: </w:t>
      </w:r>
      <w:hyperlink r:id="rId37" w:history="1">
        <w:r w:rsidR="00002CF2" w:rsidRPr="00A576EA">
          <w:rPr>
            <w:rStyle w:val="Hyperlink"/>
            <w:rFonts w:ascii="Arial" w:hAnsi="Arial" w:cs="Arial"/>
            <w:color w:val="auto"/>
            <w:sz w:val="22"/>
            <w:szCs w:val="22"/>
            <w:u w:val="none"/>
            <w:lang w:val="pt-BR"/>
          </w:rPr>
          <w:t>https://doi.org/10.21118/apgs.v13i4.12274</w:t>
        </w:r>
      </w:hyperlink>
      <w:r w:rsidRPr="00A576EA">
        <w:rPr>
          <w:rFonts w:ascii="Arial" w:hAnsi="Arial" w:cs="Arial"/>
          <w:sz w:val="22"/>
          <w:szCs w:val="22"/>
          <w:lang w:val="pt-BR"/>
        </w:rPr>
        <w:t>.</w:t>
      </w:r>
      <w:r w:rsidR="00002CF2" w:rsidRPr="00A576EA">
        <w:rPr>
          <w:rFonts w:ascii="Arial" w:hAnsi="Arial" w:cs="Arial"/>
          <w:sz w:val="22"/>
          <w:szCs w:val="22"/>
          <w:lang w:val="pt-BR"/>
        </w:rPr>
        <w:t xml:space="preserve"> </w:t>
      </w:r>
    </w:p>
    <w:p w14:paraId="730E07F7" w14:textId="77777777" w:rsidR="003049A6" w:rsidRPr="00A576EA" w:rsidRDefault="003049A6" w:rsidP="000E307F">
      <w:pPr>
        <w:pStyle w:val="Corpodetexto"/>
        <w:ind w:right="136"/>
        <w:jc w:val="both"/>
        <w:rPr>
          <w:rFonts w:ascii="Arial" w:hAnsi="Arial" w:cs="Arial"/>
          <w:sz w:val="22"/>
          <w:szCs w:val="22"/>
          <w:lang w:val="pt-BR"/>
        </w:rPr>
      </w:pPr>
    </w:p>
    <w:p w14:paraId="7C547A06" w14:textId="1CBDB73F" w:rsidR="003049A6" w:rsidRPr="00A576EA" w:rsidRDefault="003049A6" w:rsidP="000E307F">
      <w:pPr>
        <w:pStyle w:val="Corpodetexto"/>
        <w:ind w:right="136"/>
        <w:jc w:val="both"/>
        <w:rPr>
          <w:rFonts w:ascii="Arial" w:hAnsi="Arial" w:cs="Arial"/>
          <w:sz w:val="22"/>
          <w:szCs w:val="22"/>
          <w:lang w:val="pt-BR"/>
        </w:rPr>
      </w:pPr>
      <w:r w:rsidRPr="00A576EA">
        <w:rPr>
          <w:rFonts w:ascii="Arial" w:hAnsi="Arial" w:cs="Arial"/>
          <w:sz w:val="22"/>
          <w:szCs w:val="22"/>
          <w:lang w:val="pt-BR"/>
        </w:rPr>
        <w:t xml:space="preserve">INSTITUTO DE PESQUISA ECONÔMICA APLICADA (Ipea). </w:t>
      </w:r>
      <w:r w:rsidRPr="00A576EA">
        <w:rPr>
          <w:rFonts w:ascii="Arial" w:hAnsi="Arial" w:cs="Arial"/>
          <w:b/>
          <w:bCs/>
          <w:sz w:val="22"/>
          <w:szCs w:val="22"/>
          <w:lang w:val="pt-BR"/>
        </w:rPr>
        <w:t>Anuário estatístico de segurança pública 2023-2024</w:t>
      </w:r>
      <w:r w:rsidRPr="00A576EA">
        <w:rPr>
          <w:rFonts w:ascii="Arial" w:hAnsi="Arial" w:cs="Arial"/>
          <w:i/>
          <w:iCs/>
          <w:sz w:val="22"/>
          <w:szCs w:val="22"/>
          <w:lang w:val="pt-BR"/>
        </w:rPr>
        <w:t>.</w:t>
      </w:r>
      <w:r w:rsidRPr="00A576EA">
        <w:rPr>
          <w:rFonts w:ascii="Arial" w:hAnsi="Arial" w:cs="Arial"/>
          <w:sz w:val="22"/>
          <w:szCs w:val="22"/>
          <w:lang w:val="pt-BR"/>
        </w:rPr>
        <w:t xml:space="preserve"> Brasília: Ipea, 2025. DOI: </w:t>
      </w:r>
      <w:hyperlink r:id="rId38" w:history="1">
        <w:r w:rsidR="00845EB2" w:rsidRPr="00A576EA">
          <w:rPr>
            <w:rStyle w:val="Hyperlink"/>
            <w:rFonts w:ascii="Arial" w:hAnsi="Arial" w:cs="Arial"/>
            <w:color w:val="auto"/>
            <w:sz w:val="22"/>
            <w:szCs w:val="22"/>
            <w:u w:val="none"/>
            <w:lang w:val="pt-BR"/>
          </w:rPr>
          <w:t>https://dx.doi.org/10.38116/ri-anuario-estatistico-2023-2024</w:t>
        </w:r>
      </w:hyperlink>
      <w:r w:rsidRPr="00A576EA">
        <w:rPr>
          <w:rFonts w:ascii="Arial" w:hAnsi="Arial" w:cs="Arial"/>
          <w:sz w:val="22"/>
          <w:szCs w:val="22"/>
          <w:lang w:val="pt-BR"/>
        </w:rPr>
        <w:t>.</w:t>
      </w:r>
      <w:r w:rsidR="00845EB2" w:rsidRPr="00A576EA">
        <w:rPr>
          <w:rFonts w:ascii="Arial" w:hAnsi="Arial" w:cs="Arial"/>
          <w:sz w:val="22"/>
          <w:szCs w:val="22"/>
          <w:lang w:val="pt-BR"/>
        </w:rPr>
        <w:t xml:space="preserve"> </w:t>
      </w:r>
    </w:p>
    <w:p w14:paraId="4FDA3C94" w14:textId="77777777" w:rsidR="003049A6" w:rsidRPr="00A576EA" w:rsidRDefault="003049A6" w:rsidP="000E307F">
      <w:pPr>
        <w:pStyle w:val="Corpodetexto"/>
        <w:ind w:right="136"/>
        <w:jc w:val="both"/>
        <w:rPr>
          <w:rFonts w:ascii="Arial" w:hAnsi="Arial" w:cs="Arial"/>
          <w:sz w:val="22"/>
          <w:szCs w:val="22"/>
          <w:lang w:val="pt-BR"/>
        </w:rPr>
      </w:pPr>
    </w:p>
    <w:p w14:paraId="0252D21C" w14:textId="77777777" w:rsidR="003049A6" w:rsidRPr="00A576EA" w:rsidRDefault="003049A6" w:rsidP="000E307F">
      <w:pPr>
        <w:pStyle w:val="Corpodetexto"/>
        <w:ind w:right="136"/>
        <w:jc w:val="both"/>
        <w:rPr>
          <w:rFonts w:ascii="Arial" w:hAnsi="Arial" w:cs="Arial"/>
          <w:sz w:val="22"/>
          <w:szCs w:val="22"/>
          <w:lang w:val="pt-BR"/>
        </w:rPr>
      </w:pPr>
      <w:r w:rsidRPr="00A576EA">
        <w:rPr>
          <w:rFonts w:ascii="Arial" w:hAnsi="Arial" w:cs="Arial"/>
          <w:sz w:val="22"/>
          <w:szCs w:val="22"/>
        </w:rPr>
        <w:t xml:space="preserve">KOOIMAN, J. </w:t>
      </w:r>
      <w:r w:rsidRPr="00A576EA">
        <w:rPr>
          <w:rFonts w:ascii="Arial" w:hAnsi="Arial" w:cs="Arial"/>
          <w:b/>
          <w:bCs/>
          <w:sz w:val="22"/>
          <w:szCs w:val="22"/>
        </w:rPr>
        <w:t>Governing as governance</w:t>
      </w:r>
      <w:r w:rsidRPr="00A576EA">
        <w:rPr>
          <w:rFonts w:ascii="Arial" w:hAnsi="Arial" w:cs="Arial"/>
          <w:i/>
          <w:iCs/>
          <w:sz w:val="22"/>
          <w:szCs w:val="22"/>
        </w:rPr>
        <w:t>.</w:t>
      </w:r>
      <w:r w:rsidRPr="00A576EA">
        <w:rPr>
          <w:rFonts w:ascii="Arial" w:hAnsi="Arial" w:cs="Arial"/>
          <w:sz w:val="22"/>
          <w:szCs w:val="22"/>
        </w:rPr>
        <w:t xml:space="preserve"> </w:t>
      </w:r>
      <w:r w:rsidRPr="00A576EA">
        <w:rPr>
          <w:rFonts w:ascii="Arial" w:hAnsi="Arial" w:cs="Arial"/>
          <w:sz w:val="22"/>
          <w:szCs w:val="22"/>
          <w:lang w:val="pt-BR"/>
        </w:rPr>
        <w:t>London: SAGE, 2003.</w:t>
      </w:r>
    </w:p>
    <w:p w14:paraId="3E533591" w14:textId="77777777" w:rsidR="003049A6" w:rsidRPr="00A576EA" w:rsidRDefault="003049A6" w:rsidP="000E307F">
      <w:pPr>
        <w:pStyle w:val="Corpodetexto"/>
        <w:ind w:right="136"/>
        <w:jc w:val="both"/>
        <w:rPr>
          <w:rFonts w:ascii="Arial" w:hAnsi="Arial" w:cs="Arial"/>
          <w:sz w:val="22"/>
          <w:szCs w:val="22"/>
          <w:lang w:val="pt-BR"/>
        </w:rPr>
      </w:pPr>
    </w:p>
    <w:p w14:paraId="193ADAC4" w14:textId="77777777" w:rsidR="003049A6" w:rsidRPr="00A576EA" w:rsidRDefault="003049A6" w:rsidP="000E307F">
      <w:pPr>
        <w:pStyle w:val="Corpodetexto"/>
        <w:ind w:right="136"/>
        <w:jc w:val="both"/>
        <w:rPr>
          <w:rFonts w:ascii="Arial" w:hAnsi="Arial" w:cs="Arial"/>
          <w:sz w:val="22"/>
          <w:szCs w:val="22"/>
          <w:lang w:val="pt-BR"/>
        </w:rPr>
      </w:pPr>
      <w:r w:rsidRPr="00A576EA">
        <w:rPr>
          <w:rFonts w:ascii="Arial" w:hAnsi="Arial" w:cs="Arial"/>
          <w:sz w:val="22"/>
          <w:szCs w:val="22"/>
          <w:lang w:val="pt-BR"/>
        </w:rPr>
        <w:t xml:space="preserve">LAKATOS, Eva Maria; MARCONI, Marina de Andrade. </w:t>
      </w:r>
      <w:r w:rsidRPr="00A576EA">
        <w:rPr>
          <w:rFonts w:ascii="Arial" w:hAnsi="Arial" w:cs="Arial"/>
          <w:b/>
          <w:bCs/>
          <w:sz w:val="22"/>
          <w:szCs w:val="22"/>
          <w:lang w:val="pt-BR"/>
        </w:rPr>
        <w:t>Fundamentos de metodologia científica.</w:t>
      </w:r>
      <w:r w:rsidRPr="00A576EA">
        <w:rPr>
          <w:rFonts w:ascii="Arial" w:hAnsi="Arial" w:cs="Arial"/>
          <w:sz w:val="22"/>
          <w:szCs w:val="22"/>
          <w:lang w:val="pt-BR"/>
        </w:rPr>
        <w:t xml:space="preserve"> 9. ed. Atualização de João Bosco Medeiros. São Paulo: Atlas, 2021.</w:t>
      </w:r>
    </w:p>
    <w:p w14:paraId="01E74894" w14:textId="77777777" w:rsidR="003049A6" w:rsidRPr="00A576EA" w:rsidRDefault="003049A6" w:rsidP="000E307F">
      <w:pPr>
        <w:pStyle w:val="Corpodetexto"/>
        <w:ind w:right="136"/>
        <w:jc w:val="both"/>
        <w:rPr>
          <w:rFonts w:ascii="Arial" w:hAnsi="Arial" w:cs="Arial"/>
          <w:sz w:val="22"/>
          <w:szCs w:val="22"/>
          <w:lang w:val="pt-BR"/>
        </w:rPr>
      </w:pPr>
    </w:p>
    <w:p w14:paraId="20D81229" w14:textId="080C71DF" w:rsidR="003049A6" w:rsidRPr="00A576EA" w:rsidRDefault="003049A6" w:rsidP="000E307F">
      <w:pPr>
        <w:pStyle w:val="Corpodetexto"/>
        <w:ind w:right="136"/>
        <w:jc w:val="both"/>
        <w:rPr>
          <w:rFonts w:ascii="Arial" w:hAnsi="Arial" w:cs="Arial"/>
          <w:sz w:val="22"/>
          <w:szCs w:val="22"/>
        </w:rPr>
      </w:pPr>
      <w:r w:rsidRPr="00A576EA">
        <w:rPr>
          <w:rFonts w:ascii="Arial" w:hAnsi="Arial" w:cs="Arial"/>
          <w:sz w:val="22"/>
          <w:szCs w:val="22"/>
          <w:lang w:val="pt-BR"/>
        </w:rPr>
        <w:t xml:space="preserve">LEAL, R. G.; HERMES, P. H. Segurança pública, tecnologia, inteligência artificial e direitos fundamentais: aproximações entre direitos fundamentais sociais e individuais. </w:t>
      </w:r>
      <w:r w:rsidRPr="00A576EA">
        <w:rPr>
          <w:rFonts w:ascii="Arial" w:hAnsi="Arial" w:cs="Arial"/>
          <w:b/>
          <w:bCs/>
          <w:sz w:val="22"/>
          <w:szCs w:val="22"/>
        </w:rPr>
        <w:t>R. Themis</w:t>
      </w:r>
      <w:r w:rsidRPr="00A576EA">
        <w:rPr>
          <w:rFonts w:ascii="Arial" w:hAnsi="Arial" w:cs="Arial"/>
          <w:sz w:val="22"/>
          <w:szCs w:val="22"/>
        </w:rPr>
        <w:t xml:space="preserve">, Fortaleza, v. 23, n. 1, p. 199–223, </w:t>
      </w:r>
      <w:proofErr w:type="spellStart"/>
      <w:proofErr w:type="gramStart"/>
      <w:r w:rsidRPr="00A576EA">
        <w:rPr>
          <w:rFonts w:ascii="Arial" w:hAnsi="Arial" w:cs="Arial"/>
          <w:sz w:val="22"/>
          <w:szCs w:val="22"/>
        </w:rPr>
        <w:t>jan.</w:t>
      </w:r>
      <w:proofErr w:type="spellEnd"/>
      <w:r w:rsidRPr="00A576EA">
        <w:rPr>
          <w:rFonts w:ascii="Arial" w:hAnsi="Arial" w:cs="Arial"/>
          <w:sz w:val="22"/>
          <w:szCs w:val="22"/>
        </w:rPr>
        <w:t>/</w:t>
      </w:r>
      <w:proofErr w:type="gramEnd"/>
      <w:r w:rsidRPr="00A576EA">
        <w:rPr>
          <w:rFonts w:ascii="Arial" w:hAnsi="Arial" w:cs="Arial"/>
          <w:sz w:val="22"/>
          <w:szCs w:val="22"/>
        </w:rPr>
        <w:t xml:space="preserve">jun. 2025. DOI: </w:t>
      </w:r>
      <w:hyperlink r:id="rId39" w:history="1">
        <w:r w:rsidR="00845EB2" w:rsidRPr="00A576EA">
          <w:rPr>
            <w:rStyle w:val="Hyperlink"/>
            <w:rFonts w:ascii="Arial" w:hAnsi="Arial" w:cs="Arial"/>
            <w:color w:val="auto"/>
            <w:sz w:val="22"/>
            <w:szCs w:val="22"/>
            <w:u w:val="none"/>
          </w:rPr>
          <w:t>https://doi.org/10.56256/themis.v23i1.1077</w:t>
        </w:r>
      </w:hyperlink>
      <w:r w:rsidRPr="00A576EA">
        <w:rPr>
          <w:rFonts w:ascii="Arial" w:hAnsi="Arial" w:cs="Arial"/>
          <w:sz w:val="22"/>
          <w:szCs w:val="22"/>
        </w:rPr>
        <w:t>.</w:t>
      </w:r>
      <w:r w:rsidR="00845EB2" w:rsidRPr="00A576EA">
        <w:rPr>
          <w:rFonts w:ascii="Arial" w:hAnsi="Arial" w:cs="Arial"/>
          <w:sz w:val="22"/>
          <w:szCs w:val="22"/>
        </w:rPr>
        <w:t xml:space="preserve"> </w:t>
      </w:r>
    </w:p>
    <w:p w14:paraId="1C3D71CF" w14:textId="77777777" w:rsidR="003049A6" w:rsidRPr="00A576EA" w:rsidRDefault="003049A6" w:rsidP="000E307F">
      <w:pPr>
        <w:pStyle w:val="Corpodetexto"/>
        <w:ind w:right="136"/>
        <w:jc w:val="both"/>
        <w:rPr>
          <w:rFonts w:ascii="Arial" w:hAnsi="Arial" w:cs="Arial"/>
          <w:sz w:val="22"/>
          <w:szCs w:val="22"/>
        </w:rPr>
      </w:pPr>
    </w:p>
    <w:p w14:paraId="7C43E48B" w14:textId="557798EA" w:rsidR="003049A6" w:rsidRPr="00A576EA" w:rsidRDefault="003049A6" w:rsidP="000E307F">
      <w:pPr>
        <w:pStyle w:val="Corpodetexto"/>
        <w:ind w:right="136"/>
        <w:jc w:val="both"/>
        <w:rPr>
          <w:rFonts w:ascii="Arial" w:hAnsi="Arial" w:cs="Arial"/>
          <w:sz w:val="22"/>
          <w:szCs w:val="22"/>
        </w:rPr>
      </w:pPr>
      <w:r w:rsidRPr="00A576EA">
        <w:rPr>
          <w:rFonts w:ascii="Arial" w:hAnsi="Arial" w:cs="Arial"/>
          <w:sz w:val="22"/>
          <w:szCs w:val="22"/>
          <w:lang w:val="pt-BR"/>
        </w:rPr>
        <w:t xml:space="preserve">LEITÃO, R. G. S.; AGUIAR, D. M.; JALES, G. E. S.; LEITÃO, C. G. S. Análise dos homicídios em Manaus, Amazonas, em 2023: desafios e perspectivas para a segurança pública. </w:t>
      </w:r>
      <w:r w:rsidRPr="00A576EA">
        <w:rPr>
          <w:rFonts w:ascii="Arial" w:hAnsi="Arial" w:cs="Arial"/>
          <w:b/>
          <w:bCs/>
          <w:sz w:val="22"/>
          <w:szCs w:val="22"/>
        </w:rPr>
        <w:t>Interference Journal</w:t>
      </w:r>
      <w:r w:rsidRPr="00A576EA">
        <w:rPr>
          <w:rFonts w:ascii="Arial" w:hAnsi="Arial" w:cs="Arial"/>
          <w:sz w:val="22"/>
          <w:szCs w:val="22"/>
        </w:rPr>
        <w:t xml:space="preserve">, v. 11, n. 2, p. 1632–1648, ago. 2025. DOI: </w:t>
      </w:r>
      <w:hyperlink r:id="rId40" w:history="1">
        <w:r w:rsidR="00845EB2" w:rsidRPr="00A576EA">
          <w:rPr>
            <w:rStyle w:val="Hyperlink"/>
            <w:rFonts w:ascii="Arial" w:hAnsi="Arial" w:cs="Arial"/>
            <w:color w:val="auto"/>
            <w:sz w:val="22"/>
            <w:szCs w:val="22"/>
            <w:u w:val="none"/>
          </w:rPr>
          <w:t>https://doi.org/10.36557/2009-3578.2025v11n2p1632-1648</w:t>
        </w:r>
      </w:hyperlink>
      <w:r w:rsidRPr="00A576EA">
        <w:rPr>
          <w:rFonts w:ascii="Arial" w:hAnsi="Arial" w:cs="Arial"/>
          <w:sz w:val="22"/>
          <w:szCs w:val="22"/>
        </w:rPr>
        <w:t>.</w:t>
      </w:r>
      <w:r w:rsidR="00845EB2" w:rsidRPr="00A576EA">
        <w:rPr>
          <w:rFonts w:ascii="Arial" w:hAnsi="Arial" w:cs="Arial"/>
          <w:sz w:val="22"/>
          <w:szCs w:val="22"/>
        </w:rPr>
        <w:t xml:space="preserve"> </w:t>
      </w:r>
    </w:p>
    <w:p w14:paraId="53A39A3D" w14:textId="77777777" w:rsidR="003049A6" w:rsidRPr="00A576EA" w:rsidRDefault="003049A6" w:rsidP="000E307F">
      <w:pPr>
        <w:pStyle w:val="Corpodetexto"/>
        <w:ind w:right="136"/>
        <w:jc w:val="both"/>
        <w:rPr>
          <w:rFonts w:ascii="Arial" w:hAnsi="Arial" w:cs="Arial"/>
          <w:sz w:val="22"/>
          <w:szCs w:val="22"/>
        </w:rPr>
      </w:pPr>
    </w:p>
    <w:p w14:paraId="4660E5CF" w14:textId="0C58F0E7" w:rsidR="003049A6" w:rsidRPr="00A576EA" w:rsidRDefault="003049A6" w:rsidP="000E307F">
      <w:pPr>
        <w:pStyle w:val="Corpodetexto"/>
        <w:ind w:right="136"/>
        <w:jc w:val="both"/>
        <w:rPr>
          <w:rFonts w:ascii="Arial" w:hAnsi="Arial" w:cs="Arial"/>
          <w:sz w:val="22"/>
          <w:szCs w:val="22"/>
          <w:lang w:val="pt-BR"/>
        </w:rPr>
      </w:pPr>
      <w:r w:rsidRPr="00A576EA">
        <w:rPr>
          <w:rFonts w:ascii="Arial" w:hAnsi="Arial" w:cs="Arial"/>
          <w:sz w:val="22"/>
          <w:szCs w:val="22"/>
          <w:lang w:val="pt-BR"/>
        </w:rPr>
        <w:t xml:space="preserve">LIMA JÚNIOR, J. C. N. O </w:t>
      </w:r>
      <w:proofErr w:type="spellStart"/>
      <w:r w:rsidRPr="00A576EA">
        <w:rPr>
          <w:rFonts w:ascii="Arial" w:hAnsi="Arial" w:cs="Arial"/>
          <w:sz w:val="22"/>
          <w:szCs w:val="22"/>
          <w:lang w:val="pt-BR"/>
        </w:rPr>
        <w:t>pseudo</w:t>
      </w:r>
      <w:proofErr w:type="spellEnd"/>
      <w:r w:rsidRPr="00A576EA">
        <w:rPr>
          <w:rFonts w:ascii="Arial" w:hAnsi="Arial" w:cs="Arial"/>
          <w:sz w:val="22"/>
          <w:szCs w:val="22"/>
          <w:lang w:val="pt-BR"/>
        </w:rPr>
        <w:t xml:space="preserve"> antagonismo do controle social: segurança pública versus direitos fundamentais na visão iluminista. </w:t>
      </w:r>
      <w:r w:rsidRPr="00A576EA">
        <w:rPr>
          <w:rFonts w:ascii="Arial" w:hAnsi="Arial" w:cs="Arial"/>
          <w:b/>
          <w:bCs/>
          <w:sz w:val="22"/>
          <w:szCs w:val="22"/>
          <w:lang w:val="pt-BR"/>
        </w:rPr>
        <w:t>Revista Brasileira de Políticas Públicas</w:t>
      </w:r>
      <w:r w:rsidRPr="00A576EA">
        <w:rPr>
          <w:rFonts w:ascii="Arial" w:hAnsi="Arial" w:cs="Arial"/>
          <w:sz w:val="22"/>
          <w:szCs w:val="22"/>
          <w:lang w:val="pt-BR"/>
        </w:rPr>
        <w:t xml:space="preserve">, Brasília, v. 12, n. 1, p. 81–108, jan./jun. 2022. DOI: </w:t>
      </w:r>
      <w:hyperlink r:id="rId41" w:history="1">
        <w:r w:rsidR="00845EB2" w:rsidRPr="00A576EA">
          <w:rPr>
            <w:rStyle w:val="Hyperlink"/>
            <w:rFonts w:ascii="Arial" w:hAnsi="Arial" w:cs="Arial"/>
            <w:color w:val="auto"/>
            <w:sz w:val="22"/>
            <w:szCs w:val="22"/>
            <w:u w:val="none"/>
            <w:lang w:val="pt-BR"/>
          </w:rPr>
          <w:t>https://doi.org/10.31412/rbpp.v12i1.892</w:t>
        </w:r>
      </w:hyperlink>
      <w:r w:rsidRPr="00A576EA">
        <w:rPr>
          <w:rFonts w:ascii="Arial" w:hAnsi="Arial" w:cs="Arial"/>
          <w:sz w:val="22"/>
          <w:szCs w:val="22"/>
          <w:lang w:val="pt-BR"/>
        </w:rPr>
        <w:t>.</w:t>
      </w:r>
      <w:r w:rsidR="00845EB2" w:rsidRPr="00A576EA">
        <w:rPr>
          <w:rFonts w:ascii="Arial" w:hAnsi="Arial" w:cs="Arial"/>
          <w:sz w:val="22"/>
          <w:szCs w:val="22"/>
          <w:lang w:val="pt-BR"/>
        </w:rPr>
        <w:t xml:space="preserve"> </w:t>
      </w:r>
    </w:p>
    <w:p w14:paraId="0E5D1343" w14:textId="77777777" w:rsidR="003049A6" w:rsidRPr="00A576EA" w:rsidRDefault="003049A6" w:rsidP="000E307F">
      <w:pPr>
        <w:pStyle w:val="Corpodetexto"/>
        <w:ind w:right="136"/>
        <w:jc w:val="both"/>
        <w:rPr>
          <w:rFonts w:ascii="Arial" w:hAnsi="Arial" w:cs="Arial"/>
          <w:sz w:val="22"/>
          <w:szCs w:val="22"/>
          <w:lang w:val="pt-BR"/>
        </w:rPr>
      </w:pPr>
    </w:p>
    <w:p w14:paraId="23B8BBBF" w14:textId="1C43B7AA" w:rsidR="003049A6" w:rsidRPr="00A576EA" w:rsidRDefault="003049A6" w:rsidP="000E307F">
      <w:pPr>
        <w:pStyle w:val="Corpodetexto"/>
        <w:ind w:right="136"/>
        <w:jc w:val="both"/>
        <w:rPr>
          <w:rFonts w:ascii="Arial" w:hAnsi="Arial" w:cs="Arial"/>
          <w:sz w:val="22"/>
          <w:szCs w:val="22"/>
          <w:lang w:val="pt-BR"/>
        </w:rPr>
      </w:pPr>
      <w:r w:rsidRPr="00A576EA">
        <w:rPr>
          <w:rFonts w:ascii="Arial" w:hAnsi="Arial" w:cs="Arial"/>
          <w:sz w:val="22"/>
          <w:szCs w:val="22"/>
          <w:lang w:val="pt-BR"/>
        </w:rPr>
        <w:t xml:space="preserve">MACIEL, A. B. de S.; MONTENEGRO, R. L. G. Análise comparativa entre </w:t>
      </w:r>
      <w:proofErr w:type="spellStart"/>
      <w:r w:rsidRPr="00A576EA">
        <w:rPr>
          <w:rFonts w:ascii="Arial" w:hAnsi="Arial" w:cs="Arial"/>
          <w:sz w:val="22"/>
          <w:szCs w:val="22"/>
          <w:lang w:val="pt-BR"/>
        </w:rPr>
        <w:t>smart</w:t>
      </w:r>
      <w:proofErr w:type="spellEnd"/>
      <w:r w:rsidRPr="00A576EA">
        <w:rPr>
          <w:rFonts w:ascii="Arial" w:hAnsi="Arial" w:cs="Arial"/>
          <w:sz w:val="22"/>
          <w:szCs w:val="22"/>
          <w:lang w:val="pt-BR"/>
        </w:rPr>
        <w:t xml:space="preserve"> </w:t>
      </w:r>
      <w:proofErr w:type="spellStart"/>
      <w:r w:rsidRPr="00A576EA">
        <w:rPr>
          <w:rFonts w:ascii="Arial" w:hAnsi="Arial" w:cs="Arial"/>
          <w:sz w:val="22"/>
          <w:szCs w:val="22"/>
          <w:lang w:val="pt-BR"/>
        </w:rPr>
        <w:t>cities</w:t>
      </w:r>
      <w:proofErr w:type="spellEnd"/>
      <w:r w:rsidRPr="00A576EA">
        <w:rPr>
          <w:rFonts w:ascii="Arial" w:hAnsi="Arial" w:cs="Arial"/>
          <w:sz w:val="22"/>
          <w:szCs w:val="22"/>
          <w:lang w:val="pt-BR"/>
        </w:rPr>
        <w:t xml:space="preserve"> brasileiras. </w:t>
      </w:r>
      <w:r w:rsidRPr="00A576EA">
        <w:rPr>
          <w:rFonts w:ascii="Arial" w:hAnsi="Arial" w:cs="Arial"/>
          <w:b/>
          <w:bCs/>
          <w:sz w:val="22"/>
          <w:szCs w:val="22"/>
          <w:lang w:val="pt-BR"/>
        </w:rPr>
        <w:t>Revista do VI Encontro Nacional de Economia Industrial e Inovação,</w:t>
      </w:r>
      <w:r w:rsidRPr="00A576EA">
        <w:rPr>
          <w:rFonts w:ascii="Arial" w:hAnsi="Arial" w:cs="Arial"/>
          <w:sz w:val="22"/>
          <w:szCs w:val="22"/>
          <w:lang w:val="pt-BR"/>
        </w:rPr>
        <w:t xml:space="preserve"> v. 9, n. 1, maio 2022. DOI: </w:t>
      </w:r>
      <w:hyperlink r:id="rId42" w:history="1">
        <w:r w:rsidR="00845EB2" w:rsidRPr="00A576EA">
          <w:rPr>
            <w:rStyle w:val="Hyperlink"/>
            <w:rFonts w:ascii="Arial" w:hAnsi="Arial" w:cs="Arial"/>
            <w:color w:val="auto"/>
            <w:sz w:val="22"/>
            <w:szCs w:val="22"/>
            <w:u w:val="none"/>
            <w:lang w:val="pt-BR"/>
          </w:rPr>
          <w:t>https://doi.org/10.5151/vi-enei-872</w:t>
        </w:r>
      </w:hyperlink>
      <w:r w:rsidRPr="00A576EA">
        <w:rPr>
          <w:rFonts w:ascii="Arial" w:hAnsi="Arial" w:cs="Arial"/>
          <w:sz w:val="22"/>
          <w:szCs w:val="22"/>
          <w:lang w:val="pt-BR"/>
        </w:rPr>
        <w:t>.</w:t>
      </w:r>
      <w:r w:rsidR="00845EB2" w:rsidRPr="00A576EA">
        <w:rPr>
          <w:rFonts w:ascii="Arial" w:hAnsi="Arial" w:cs="Arial"/>
          <w:sz w:val="22"/>
          <w:szCs w:val="22"/>
          <w:lang w:val="pt-BR"/>
        </w:rPr>
        <w:t xml:space="preserve"> </w:t>
      </w:r>
    </w:p>
    <w:p w14:paraId="01075007" w14:textId="77777777" w:rsidR="003049A6" w:rsidRPr="00A576EA" w:rsidRDefault="003049A6" w:rsidP="000E307F">
      <w:pPr>
        <w:pStyle w:val="Corpodetexto"/>
        <w:ind w:right="136"/>
        <w:jc w:val="both"/>
        <w:rPr>
          <w:rFonts w:ascii="Arial" w:hAnsi="Arial" w:cs="Arial"/>
          <w:sz w:val="22"/>
          <w:szCs w:val="22"/>
          <w:lang w:val="pt-BR"/>
        </w:rPr>
      </w:pPr>
    </w:p>
    <w:p w14:paraId="1095D485" w14:textId="083A1DDD" w:rsidR="003049A6" w:rsidRPr="00A576EA" w:rsidRDefault="003049A6" w:rsidP="000E307F">
      <w:pPr>
        <w:pStyle w:val="Corpodetexto"/>
        <w:ind w:right="136"/>
        <w:jc w:val="both"/>
        <w:rPr>
          <w:rFonts w:ascii="Arial" w:hAnsi="Arial" w:cs="Arial"/>
          <w:sz w:val="22"/>
          <w:szCs w:val="22"/>
          <w:lang w:val="pt-BR"/>
        </w:rPr>
      </w:pPr>
      <w:r w:rsidRPr="00A576EA">
        <w:rPr>
          <w:rFonts w:ascii="Arial" w:hAnsi="Arial" w:cs="Arial"/>
          <w:sz w:val="22"/>
          <w:szCs w:val="22"/>
          <w:lang w:val="pt-BR"/>
        </w:rPr>
        <w:t xml:space="preserve">MAGRON, A. H. Sistema de videomonitoramento de segurança urbana: uma solução para os municípios de pequeno e médio portes. </w:t>
      </w:r>
      <w:r w:rsidRPr="00A576EA">
        <w:rPr>
          <w:rFonts w:ascii="Arial" w:hAnsi="Arial" w:cs="Arial"/>
          <w:b/>
          <w:bCs/>
          <w:sz w:val="22"/>
          <w:szCs w:val="22"/>
          <w:lang w:val="pt-BR"/>
        </w:rPr>
        <w:t>Revista Competitividade e Sustentabilidade</w:t>
      </w:r>
      <w:r w:rsidRPr="00A576EA">
        <w:rPr>
          <w:rFonts w:ascii="Arial" w:hAnsi="Arial" w:cs="Arial"/>
          <w:sz w:val="22"/>
          <w:szCs w:val="22"/>
          <w:lang w:val="pt-BR"/>
        </w:rPr>
        <w:t xml:space="preserve">, [S. l.], v. 7, n. 2, p. 387–398, 2020. DOI: </w:t>
      </w:r>
      <w:hyperlink r:id="rId43" w:history="1">
        <w:r w:rsidR="00845EB2" w:rsidRPr="00A576EA">
          <w:rPr>
            <w:rStyle w:val="Hyperlink"/>
            <w:rFonts w:ascii="Arial" w:hAnsi="Arial" w:cs="Arial"/>
            <w:color w:val="auto"/>
            <w:sz w:val="22"/>
            <w:szCs w:val="22"/>
            <w:u w:val="none"/>
            <w:lang w:val="pt-BR"/>
          </w:rPr>
          <w:t>https://doi.org/10.48075/comsus.v7i2.21074</w:t>
        </w:r>
      </w:hyperlink>
      <w:r w:rsidRPr="00A576EA">
        <w:rPr>
          <w:rFonts w:ascii="Arial" w:hAnsi="Arial" w:cs="Arial"/>
          <w:sz w:val="22"/>
          <w:szCs w:val="22"/>
          <w:lang w:val="pt-BR"/>
        </w:rPr>
        <w:t>.</w:t>
      </w:r>
      <w:r w:rsidR="00845EB2" w:rsidRPr="00A576EA">
        <w:rPr>
          <w:rFonts w:ascii="Arial" w:hAnsi="Arial" w:cs="Arial"/>
          <w:sz w:val="22"/>
          <w:szCs w:val="22"/>
          <w:lang w:val="pt-BR"/>
        </w:rPr>
        <w:t xml:space="preserve"> </w:t>
      </w:r>
    </w:p>
    <w:p w14:paraId="5F0699BA" w14:textId="77777777" w:rsidR="003049A6" w:rsidRPr="00A576EA" w:rsidRDefault="003049A6" w:rsidP="000E307F">
      <w:pPr>
        <w:pStyle w:val="Corpodetexto"/>
        <w:ind w:right="136"/>
        <w:jc w:val="both"/>
        <w:rPr>
          <w:rFonts w:ascii="Arial" w:hAnsi="Arial" w:cs="Arial"/>
          <w:sz w:val="22"/>
          <w:szCs w:val="22"/>
          <w:lang w:val="pt-BR"/>
        </w:rPr>
      </w:pPr>
    </w:p>
    <w:p w14:paraId="1B446EBE" w14:textId="55027F9F" w:rsidR="003049A6" w:rsidRPr="00A576EA" w:rsidRDefault="003049A6" w:rsidP="000E307F">
      <w:pPr>
        <w:pStyle w:val="Corpodetexto"/>
        <w:ind w:right="136"/>
        <w:jc w:val="both"/>
        <w:rPr>
          <w:rFonts w:ascii="Arial" w:hAnsi="Arial" w:cs="Arial"/>
          <w:sz w:val="22"/>
          <w:szCs w:val="22"/>
          <w:lang w:val="pt-BR"/>
        </w:rPr>
      </w:pPr>
      <w:r w:rsidRPr="00A576EA">
        <w:rPr>
          <w:rFonts w:ascii="Arial" w:hAnsi="Arial" w:cs="Arial"/>
          <w:sz w:val="22"/>
          <w:szCs w:val="22"/>
          <w:lang w:val="pt-BR"/>
        </w:rPr>
        <w:t xml:space="preserve">MARINHO, A. C. Reflexões sobre território e segurança pública no Brasil. In: BRASIL. Ministério das Cidades. </w:t>
      </w:r>
      <w:r w:rsidRPr="00A576EA">
        <w:rPr>
          <w:rFonts w:ascii="Arial" w:hAnsi="Arial" w:cs="Arial"/>
          <w:b/>
          <w:bCs/>
          <w:sz w:val="22"/>
          <w:szCs w:val="22"/>
          <w:lang w:val="pt-BR"/>
        </w:rPr>
        <w:t>Diálogos para uma Política Nacional de Desenvolvimento Urbano: temas transversais à PNDU</w:t>
      </w:r>
      <w:r w:rsidRPr="00A576EA">
        <w:rPr>
          <w:rFonts w:ascii="Arial" w:hAnsi="Arial" w:cs="Arial"/>
          <w:sz w:val="22"/>
          <w:szCs w:val="22"/>
          <w:lang w:val="pt-BR"/>
        </w:rPr>
        <w:t xml:space="preserve">. Brasília: Ipea, 2024. cap. 7. DOI: </w:t>
      </w:r>
      <w:hyperlink r:id="rId44" w:history="1">
        <w:r w:rsidR="00845EB2" w:rsidRPr="00A576EA">
          <w:rPr>
            <w:rStyle w:val="Hyperlink"/>
            <w:rFonts w:ascii="Arial" w:hAnsi="Arial" w:cs="Arial"/>
            <w:color w:val="auto"/>
            <w:sz w:val="22"/>
            <w:szCs w:val="22"/>
            <w:u w:val="none"/>
            <w:lang w:val="pt-BR"/>
          </w:rPr>
          <w:t>https://dx.doi.org/10.38116/978-65-5635-069-1/capitulo7</w:t>
        </w:r>
      </w:hyperlink>
      <w:r w:rsidRPr="00A576EA">
        <w:rPr>
          <w:rFonts w:ascii="Arial" w:hAnsi="Arial" w:cs="Arial"/>
          <w:sz w:val="22"/>
          <w:szCs w:val="22"/>
          <w:lang w:val="pt-BR"/>
        </w:rPr>
        <w:t>.</w:t>
      </w:r>
      <w:r w:rsidR="00845EB2" w:rsidRPr="00A576EA">
        <w:rPr>
          <w:rFonts w:ascii="Arial" w:hAnsi="Arial" w:cs="Arial"/>
          <w:sz w:val="22"/>
          <w:szCs w:val="22"/>
          <w:lang w:val="pt-BR"/>
        </w:rPr>
        <w:t xml:space="preserve">  </w:t>
      </w:r>
    </w:p>
    <w:p w14:paraId="2B593C0D" w14:textId="77777777" w:rsidR="003049A6" w:rsidRPr="00A576EA" w:rsidRDefault="003049A6" w:rsidP="000E307F">
      <w:pPr>
        <w:pStyle w:val="Corpodetexto"/>
        <w:ind w:right="136"/>
        <w:jc w:val="both"/>
        <w:rPr>
          <w:rFonts w:ascii="Arial" w:hAnsi="Arial" w:cs="Arial"/>
          <w:sz w:val="22"/>
          <w:szCs w:val="22"/>
          <w:lang w:val="pt-BR"/>
        </w:rPr>
      </w:pPr>
    </w:p>
    <w:p w14:paraId="19618E13" w14:textId="6AF0AFDA" w:rsidR="003049A6" w:rsidRPr="00A576EA" w:rsidRDefault="003049A6" w:rsidP="000E307F">
      <w:pPr>
        <w:pStyle w:val="Corpodetexto"/>
        <w:ind w:right="136"/>
        <w:jc w:val="both"/>
        <w:rPr>
          <w:rFonts w:ascii="Arial" w:hAnsi="Arial" w:cs="Arial"/>
          <w:sz w:val="22"/>
          <w:szCs w:val="22"/>
          <w:lang w:val="pt-BR"/>
        </w:rPr>
      </w:pPr>
      <w:r w:rsidRPr="00A576EA">
        <w:rPr>
          <w:rFonts w:ascii="Arial" w:hAnsi="Arial" w:cs="Arial"/>
          <w:sz w:val="22"/>
          <w:szCs w:val="22"/>
          <w:lang w:val="pt-BR"/>
        </w:rPr>
        <w:t xml:space="preserve">MAURER, G. B.; LOCK, L. L. O videomonitoramento como estratégia de combate ao crime organizado </w:t>
      </w:r>
      <w:proofErr w:type="gramStart"/>
      <w:r w:rsidRPr="00A576EA">
        <w:rPr>
          <w:rFonts w:ascii="Arial" w:hAnsi="Arial" w:cs="Arial"/>
          <w:sz w:val="22"/>
          <w:szCs w:val="22"/>
          <w:lang w:val="pt-BR"/>
        </w:rPr>
        <w:t>na tríplice</w:t>
      </w:r>
      <w:proofErr w:type="gramEnd"/>
      <w:r w:rsidRPr="00A576EA">
        <w:rPr>
          <w:rFonts w:ascii="Arial" w:hAnsi="Arial" w:cs="Arial"/>
          <w:sz w:val="22"/>
          <w:szCs w:val="22"/>
          <w:lang w:val="pt-BR"/>
        </w:rPr>
        <w:t xml:space="preserve"> fronteira do estado do Paraná. </w:t>
      </w:r>
      <w:r w:rsidRPr="00A576EA">
        <w:rPr>
          <w:rFonts w:ascii="Arial" w:hAnsi="Arial" w:cs="Arial"/>
          <w:b/>
          <w:bCs/>
          <w:sz w:val="22"/>
          <w:szCs w:val="22"/>
          <w:lang w:val="pt-BR"/>
        </w:rPr>
        <w:t>Revista (Re)Definições das Fronteiras</w:t>
      </w:r>
      <w:r w:rsidRPr="00A576EA">
        <w:rPr>
          <w:rFonts w:ascii="Arial" w:hAnsi="Arial" w:cs="Arial"/>
          <w:sz w:val="22"/>
          <w:szCs w:val="22"/>
          <w:lang w:val="pt-BR"/>
        </w:rPr>
        <w:t xml:space="preserve">, v. 1, n. 3, p. 260–284, 2023. DOI: </w:t>
      </w:r>
      <w:hyperlink r:id="rId45" w:history="1">
        <w:r w:rsidR="00845EB2" w:rsidRPr="00A576EA">
          <w:rPr>
            <w:rStyle w:val="Hyperlink"/>
            <w:rFonts w:ascii="Arial" w:hAnsi="Arial" w:cs="Arial"/>
            <w:color w:val="auto"/>
            <w:sz w:val="22"/>
            <w:szCs w:val="22"/>
            <w:u w:val="none"/>
            <w:lang w:val="pt-BR"/>
          </w:rPr>
          <w:t>https://doi.org/10.59731/vol1iss1pp240-263</w:t>
        </w:r>
      </w:hyperlink>
      <w:r w:rsidRPr="00A576EA">
        <w:rPr>
          <w:rFonts w:ascii="Arial" w:hAnsi="Arial" w:cs="Arial"/>
          <w:sz w:val="22"/>
          <w:szCs w:val="22"/>
          <w:lang w:val="pt-BR"/>
        </w:rPr>
        <w:t>.</w:t>
      </w:r>
      <w:r w:rsidR="00845EB2" w:rsidRPr="00A576EA">
        <w:rPr>
          <w:rFonts w:ascii="Arial" w:hAnsi="Arial" w:cs="Arial"/>
          <w:sz w:val="22"/>
          <w:szCs w:val="22"/>
          <w:lang w:val="pt-BR"/>
        </w:rPr>
        <w:t xml:space="preserve"> </w:t>
      </w:r>
    </w:p>
    <w:p w14:paraId="4E943017" w14:textId="77777777" w:rsidR="003049A6" w:rsidRPr="00A576EA" w:rsidRDefault="003049A6" w:rsidP="000E307F">
      <w:pPr>
        <w:pStyle w:val="Corpodetexto"/>
        <w:ind w:right="136"/>
        <w:jc w:val="both"/>
        <w:rPr>
          <w:rFonts w:ascii="Arial" w:hAnsi="Arial" w:cs="Arial"/>
          <w:sz w:val="22"/>
          <w:szCs w:val="22"/>
          <w:lang w:val="pt-BR"/>
        </w:rPr>
      </w:pPr>
    </w:p>
    <w:p w14:paraId="2605BD3F" w14:textId="43112FB0" w:rsidR="003049A6" w:rsidRPr="00A576EA" w:rsidRDefault="003049A6" w:rsidP="000E307F">
      <w:pPr>
        <w:pStyle w:val="Corpodetexto"/>
        <w:ind w:right="136"/>
        <w:jc w:val="both"/>
        <w:rPr>
          <w:rFonts w:ascii="Arial" w:hAnsi="Arial" w:cs="Arial"/>
          <w:sz w:val="22"/>
          <w:szCs w:val="22"/>
          <w:lang w:val="pt-BR"/>
        </w:rPr>
      </w:pPr>
      <w:r w:rsidRPr="00A576EA">
        <w:rPr>
          <w:rFonts w:ascii="Arial" w:hAnsi="Arial" w:cs="Arial"/>
          <w:sz w:val="22"/>
          <w:szCs w:val="22"/>
          <w:lang w:val="pt-BR"/>
        </w:rPr>
        <w:t xml:space="preserve">MINAYO, M. C. S.; DESLANDES, S. F. (org.). </w:t>
      </w:r>
      <w:r w:rsidRPr="00A576EA">
        <w:rPr>
          <w:rFonts w:ascii="Arial" w:hAnsi="Arial" w:cs="Arial"/>
          <w:b/>
          <w:bCs/>
          <w:sz w:val="22"/>
          <w:szCs w:val="22"/>
          <w:lang w:val="pt-BR"/>
        </w:rPr>
        <w:t>Análise diagnóstica da política nacional de saúde para redução de acidentes e violências</w:t>
      </w:r>
      <w:r w:rsidRPr="00A576EA">
        <w:rPr>
          <w:rFonts w:ascii="Arial" w:hAnsi="Arial" w:cs="Arial"/>
          <w:i/>
          <w:iCs/>
          <w:sz w:val="22"/>
          <w:szCs w:val="22"/>
          <w:lang w:val="pt-BR"/>
        </w:rPr>
        <w:t>.</w:t>
      </w:r>
      <w:r w:rsidRPr="00A576EA">
        <w:rPr>
          <w:rFonts w:ascii="Arial" w:hAnsi="Arial" w:cs="Arial"/>
          <w:sz w:val="22"/>
          <w:szCs w:val="22"/>
          <w:lang w:val="pt-BR"/>
        </w:rPr>
        <w:t xml:space="preserve"> Rio de Janeiro: Editora Fiocruz, 2007. DOI: </w:t>
      </w:r>
      <w:hyperlink r:id="rId46" w:history="1">
        <w:r w:rsidR="00845EB2" w:rsidRPr="00A576EA">
          <w:rPr>
            <w:rStyle w:val="Hyperlink"/>
            <w:rFonts w:ascii="Arial" w:hAnsi="Arial" w:cs="Arial"/>
            <w:color w:val="auto"/>
            <w:sz w:val="22"/>
            <w:szCs w:val="22"/>
            <w:u w:val="none"/>
            <w:lang w:val="pt-BR"/>
          </w:rPr>
          <w:t>https://doi.org/10.7476/9788575415412</w:t>
        </w:r>
      </w:hyperlink>
      <w:r w:rsidRPr="00A576EA">
        <w:rPr>
          <w:rFonts w:ascii="Arial" w:hAnsi="Arial" w:cs="Arial"/>
          <w:sz w:val="22"/>
          <w:szCs w:val="22"/>
          <w:lang w:val="pt-BR"/>
        </w:rPr>
        <w:t>.</w:t>
      </w:r>
      <w:r w:rsidR="00845EB2" w:rsidRPr="00A576EA">
        <w:rPr>
          <w:rFonts w:ascii="Arial" w:hAnsi="Arial" w:cs="Arial"/>
          <w:sz w:val="22"/>
          <w:szCs w:val="22"/>
          <w:lang w:val="pt-BR"/>
        </w:rPr>
        <w:t xml:space="preserve"> </w:t>
      </w:r>
    </w:p>
    <w:p w14:paraId="4539DA06" w14:textId="77777777" w:rsidR="003049A6" w:rsidRPr="00A576EA" w:rsidRDefault="003049A6" w:rsidP="000E307F">
      <w:pPr>
        <w:pStyle w:val="Corpodetexto"/>
        <w:ind w:right="136"/>
        <w:jc w:val="both"/>
        <w:rPr>
          <w:rFonts w:ascii="Arial" w:hAnsi="Arial" w:cs="Arial"/>
          <w:sz w:val="22"/>
          <w:szCs w:val="22"/>
          <w:lang w:val="pt-BR"/>
        </w:rPr>
      </w:pPr>
    </w:p>
    <w:p w14:paraId="32B35B6B" w14:textId="71EB3F8C" w:rsidR="003049A6" w:rsidRPr="00A576EA" w:rsidRDefault="003049A6" w:rsidP="000E307F">
      <w:pPr>
        <w:pStyle w:val="Corpodetexto"/>
        <w:ind w:right="136"/>
        <w:jc w:val="both"/>
        <w:rPr>
          <w:rFonts w:ascii="Arial" w:hAnsi="Arial" w:cs="Arial"/>
          <w:sz w:val="22"/>
          <w:szCs w:val="22"/>
          <w:lang w:val="pt-BR"/>
        </w:rPr>
      </w:pPr>
      <w:r w:rsidRPr="00A576EA">
        <w:rPr>
          <w:rFonts w:ascii="Arial" w:hAnsi="Arial" w:cs="Arial"/>
          <w:sz w:val="22"/>
          <w:szCs w:val="22"/>
          <w:lang w:val="pt-BR"/>
        </w:rPr>
        <w:t xml:space="preserve">MELO, R. C.; ALMEIDA, A. N. Impacto do Sistema Único de Segurança Pública (SUSP): modelo de governança tridimensional em segurança pública. </w:t>
      </w:r>
      <w:r w:rsidRPr="00A576EA">
        <w:rPr>
          <w:rFonts w:ascii="Arial" w:hAnsi="Arial" w:cs="Arial"/>
          <w:b/>
          <w:bCs/>
          <w:sz w:val="22"/>
          <w:szCs w:val="22"/>
          <w:lang w:val="pt-BR"/>
        </w:rPr>
        <w:t>Revista Desenvolvimento em Questão</w:t>
      </w:r>
      <w:r w:rsidRPr="00A576EA">
        <w:rPr>
          <w:rFonts w:ascii="Arial" w:hAnsi="Arial" w:cs="Arial"/>
          <w:sz w:val="22"/>
          <w:szCs w:val="22"/>
          <w:lang w:val="pt-BR"/>
        </w:rPr>
        <w:t xml:space="preserve">, 2025. DOI: </w:t>
      </w:r>
      <w:hyperlink r:id="rId47" w:history="1">
        <w:r w:rsidR="009C302D" w:rsidRPr="00A576EA">
          <w:rPr>
            <w:rStyle w:val="Hyperlink"/>
            <w:rFonts w:ascii="Arial" w:hAnsi="Arial" w:cs="Arial"/>
            <w:sz w:val="22"/>
            <w:szCs w:val="22"/>
            <w:lang w:val="pt-BR"/>
          </w:rPr>
          <w:t>https://doi.org/10.21527/2237-6453.2025.62.16181</w:t>
        </w:r>
      </w:hyperlink>
      <w:r w:rsidR="009C302D" w:rsidRPr="00A576EA">
        <w:rPr>
          <w:rFonts w:ascii="Arial" w:hAnsi="Arial" w:cs="Arial"/>
          <w:sz w:val="22"/>
          <w:szCs w:val="22"/>
          <w:lang w:val="pt-BR"/>
        </w:rPr>
        <w:t xml:space="preserve">. </w:t>
      </w:r>
    </w:p>
    <w:p w14:paraId="452E93B7" w14:textId="77777777" w:rsidR="009C302D" w:rsidRPr="00A576EA" w:rsidRDefault="009C302D" w:rsidP="000E307F">
      <w:pPr>
        <w:pStyle w:val="Corpodetexto"/>
        <w:ind w:right="136"/>
        <w:jc w:val="both"/>
        <w:rPr>
          <w:rFonts w:ascii="Arial" w:hAnsi="Arial" w:cs="Arial"/>
          <w:sz w:val="22"/>
          <w:szCs w:val="22"/>
          <w:lang w:val="pt-BR"/>
        </w:rPr>
      </w:pPr>
    </w:p>
    <w:p w14:paraId="25C6D8B0" w14:textId="502F924A" w:rsidR="003049A6" w:rsidRPr="00A576EA" w:rsidRDefault="003049A6" w:rsidP="000E307F">
      <w:pPr>
        <w:pStyle w:val="Corpodetexto"/>
        <w:ind w:right="136"/>
        <w:jc w:val="both"/>
        <w:rPr>
          <w:rFonts w:ascii="Arial" w:hAnsi="Arial" w:cs="Arial"/>
          <w:sz w:val="22"/>
          <w:szCs w:val="22"/>
          <w:lang w:val="pt-BR"/>
        </w:rPr>
      </w:pPr>
      <w:r w:rsidRPr="00A576EA">
        <w:rPr>
          <w:rFonts w:ascii="Arial" w:hAnsi="Arial" w:cs="Arial"/>
          <w:sz w:val="22"/>
          <w:szCs w:val="22"/>
          <w:lang w:val="pt-BR"/>
        </w:rPr>
        <w:t xml:space="preserve">MELO, R. C. de. </w:t>
      </w:r>
      <w:r w:rsidRPr="00A576EA">
        <w:rPr>
          <w:rFonts w:ascii="Arial" w:hAnsi="Arial" w:cs="Arial"/>
          <w:b/>
          <w:bCs/>
          <w:sz w:val="22"/>
          <w:szCs w:val="22"/>
          <w:lang w:val="pt-BR"/>
        </w:rPr>
        <w:t>Impacto do Sistema Único de Segurança Pública – SUSP</w:t>
      </w:r>
      <w:r w:rsidRPr="00A576EA">
        <w:rPr>
          <w:rFonts w:ascii="Arial" w:hAnsi="Arial" w:cs="Arial"/>
          <w:sz w:val="22"/>
          <w:szCs w:val="22"/>
          <w:lang w:val="pt-BR"/>
        </w:rPr>
        <w:t xml:space="preserve">. 2023. 125 f. Dissertação (Mestrado Profissional em Gestão Pública) — Faculdade de Planaltina, Universidade de Brasília, Brasília, 2023. Disponível em: </w:t>
      </w:r>
      <w:hyperlink r:id="rId48" w:history="1">
        <w:r w:rsidR="00845EB2" w:rsidRPr="00A576EA">
          <w:rPr>
            <w:rStyle w:val="Hyperlink"/>
            <w:rFonts w:ascii="Arial" w:hAnsi="Arial" w:cs="Arial"/>
            <w:color w:val="auto"/>
            <w:sz w:val="22"/>
            <w:szCs w:val="22"/>
            <w:u w:val="none"/>
            <w:lang w:val="pt-BR"/>
          </w:rPr>
          <w:t>https://repositorio.unb.br/bitstream/10482/49781/1/2023_RodrigoCesarDeMelo_DISSERT.pdf</w:t>
        </w:r>
      </w:hyperlink>
      <w:r w:rsidRPr="00A576EA">
        <w:rPr>
          <w:rFonts w:ascii="Arial" w:hAnsi="Arial" w:cs="Arial"/>
          <w:sz w:val="22"/>
          <w:szCs w:val="22"/>
          <w:lang w:val="pt-BR"/>
        </w:rPr>
        <w:t>.</w:t>
      </w:r>
      <w:r w:rsidR="00845EB2" w:rsidRPr="00A576EA">
        <w:rPr>
          <w:rFonts w:ascii="Arial" w:hAnsi="Arial" w:cs="Arial"/>
          <w:sz w:val="22"/>
          <w:szCs w:val="22"/>
          <w:lang w:val="pt-BR"/>
        </w:rPr>
        <w:t xml:space="preserve"> </w:t>
      </w:r>
      <w:r w:rsidRPr="00A576EA">
        <w:rPr>
          <w:rFonts w:ascii="Arial" w:hAnsi="Arial" w:cs="Arial"/>
          <w:sz w:val="22"/>
          <w:szCs w:val="22"/>
          <w:lang w:val="pt-BR"/>
        </w:rPr>
        <w:t>Acesso em: 24 set. 2025.</w:t>
      </w:r>
    </w:p>
    <w:p w14:paraId="58738FFC" w14:textId="77777777" w:rsidR="003049A6" w:rsidRPr="00A576EA" w:rsidRDefault="003049A6" w:rsidP="000E307F">
      <w:pPr>
        <w:pStyle w:val="Corpodetexto"/>
        <w:ind w:right="136"/>
        <w:jc w:val="both"/>
        <w:rPr>
          <w:rFonts w:ascii="Arial" w:hAnsi="Arial" w:cs="Arial"/>
          <w:sz w:val="22"/>
          <w:szCs w:val="22"/>
          <w:lang w:val="pt-BR"/>
        </w:rPr>
      </w:pPr>
    </w:p>
    <w:p w14:paraId="64678B4A" w14:textId="4DF5805D" w:rsidR="003049A6" w:rsidRPr="00A576EA" w:rsidRDefault="003049A6" w:rsidP="000E307F">
      <w:pPr>
        <w:pStyle w:val="Corpodetexto"/>
        <w:ind w:right="136"/>
        <w:jc w:val="both"/>
        <w:rPr>
          <w:rFonts w:ascii="Arial" w:hAnsi="Arial" w:cs="Arial"/>
          <w:sz w:val="22"/>
          <w:szCs w:val="22"/>
          <w:lang w:val="pt-BR"/>
        </w:rPr>
      </w:pPr>
      <w:r w:rsidRPr="00A576EA">
        <w:rPr>
          <w:rFonts w:ascii="Arial" w:hAnsi="Arial" w:cs="Arial"/>
          <w:sz w:val="22"/>
          <w:szCs w:val="22"/>
          <w:lang w:val="pt-BR"/>
        </w:rPr>
        <w:t xml:space="preserve">MOZETIC, V. A.; BARBIERO, D. R. </w:t>
      </w:r>
      <w:proofErr w:type="spellStart"/>
      <w:r w:rsidRPr="00A576EA">
        <w:rPr>
          <w:rFonts w:ascii="Arial" w:hAnsi="Arial" w:cs="Arial"/>
          <w:sz w:val="22"/>
          <w:szCs w:val="22"/>
          <w:lang w:val="pt-BR"/>
        </w:rPr>
        <w:t>Surveillance</w:t>
      </w:r>
      <w:proofErr w:type="spellEnd"/>
      <w:r w:rsidRPr="00A576EA">
        <w:rPr>
          <w:rFonts w:ascii="Arial" w:hAnsi="Arial" w:cs="Arial"/>
          <w:sz w:val="22"/>
          <w:szCs w:val="22"/>
          <w:lang w:val="pt-BR"/>
        </w:rPr>
        <w:t xml:space="preserve"> e a teoria da ponderação: o conflito entre direito à privacidade e segurança pública no Brasil. </w:t>
      </w:r>
      <w:r w:rsidRPr="00A576EA">
        <w:rPr>
          <w:rFonts w:ascii="Arial" w:hAnsi="Arial" w:cs="Arial"/>
          <w:b/>
          <w:bCs/>
          <w:sz w:val="22"/>
          <w:szCs w:val="22"/>
          <w:lang w:val="pt-BR"/>
        </w:rPr>
        <w:t xml:space="preserve">Revista </w:t>
      </w:r>
      <w:proofErr w:type="spellStart"/>
      <w:r w:rsidRPr="00A576EA">
        <w:rPr>
          <w:rFonts w:ascii="Arial" w:hAnsi="Arial" w:cs="Arial"/>
          <w:b/>
          <w:bCs/>
          <w:sz w:val="22"/>
          <w:szCs w:val="22"/>
          <w:lang w:val="pt-BR"/>
        </w:rPr>
        <w:t>Argumentum</w:t>
      </w:r>
      <w:proofErr w:type="spellEnd"/>
      <w:r w:rsidRPr="00A576EA">
        <w:rPr>
          <w:rFonts w:ascii="Arial" w:hAnsi="Arial" w:cs="Arial"/>
          <w:sz w:val="22"/>
          <w:szCs w:val="22"/>
          <w:lang w:val="pt-BR"/>
        </w:rPr>
        <w:t xml:space="preserve">, Marília, v. 23, n. 1, p. 223–243, jan./abr. 2022. Disponível em: </w:t>
      </w:r>
      <w:hyperlink r:id="rId49" w:history="1">
        <w:r w:rsidR="00845EB2" w:rsidRPr="00A576EA">
          <w:rPr>
            <w:rStyle w:val="Hyperlink"/>
            <w:rFonts w:ascii="Arial" w:hAnsi="Arial" w:cs="Arial"/>
            <w:color w:val="auto"/>
            <w:sz w:val="22"/>
            <w:szCs w:val="22"/>
            <w:u w:val="none"/>
            <w:lang w:val="pt-BR"/>
          </w:rPr>
          <w:t>https://ojs.unimar.br/index.php/revistaargumentum/article/view/1268</w:t>
        </w:r>
      </w:hyperlink>
      <w:r w:rsidRPr="00A576EA">
        <w:rPr>
          <w:rFonts w:ascii="Arial" w:hAnsi="Arial" w:cs="Arial"/>
          <w:sz w:val="22"/>
          <w:szCs w:val="22"/>
          <w:lang w:val="pt-BR"/>
        </w:rPr>
        <w:t>.</w:t>
      </w:r>
      <w:r w:rsidR="00845EB2" w:rsidRPr="00A576EA">
        <w:rPr>
          <w:rFonts w:ascii="Arial" w:hAnsi="Arial" w:cs="Arial"/>
          <w:sz w:val="22"/>
          <w:szCs w:val="22"/>
          <w:lang w:val="pt-BR"/>
        </w:rPr>
        <w:t xml:space="preserve"> </w:t>
      </w:r>
      <w:r w:rsidRPr="00A576EA">
        <w:rPr>
          <w:rFonts w:ascii="Arial" w:hAnsi="Arial" w:cs="Arial"/>
          <w:sz w:val="22"/>
          <w:szCs w:val="22"/>
          <w:lang w:val="pt-BR"/>
        </w:rPr>
        <w:t>Acesso em: 22 set. 2025.</w:t>
      </w:r>
    </w:p>
    <w:p w14:paraId="7357806E" w14:textId="77777777" w:rsidR="003049A6" w:rsidRPr="00A576EA" w:rsidRDefault="003049A6" w:rsidP="000E307F">
      <w:pPr>
        <w:pStyle w:val="Corpodetexto"/>
        <w:ind w:right="136"/>
        <w:jc w:val="both"/>
        <w:rPr>
          <w:rFonts w:ascii="Arial" w:hAnsi="Arial" w:cs="Arial"/>
          <w:sz w:val="22"/>
          <w:szCs w:val="22"/>
          <w:lang w:val="pt-BR"/>
        </w:rPr>
      </w:pPr>
    </w:p>
    <w:p w14:paraId="7EE6E109" w14:textId="685A5662" w:rsidR="003049A6" w:rsidRPr="00A576EA" w:rsidRDefault="003049A6" w:rsidP="000E307F">
      <w:pPr>
        <w:pStyle w:val="Corpodetexto"/>
        <w:ind w:right="136"/>
        <w:jc w:val="both"/>
        <w:rPr>
          <w:rFonts w:ascii="Arial" w:hAnsi="Arial" w:cs="Arial"/>
          <w:sz w:val="22"/>
          <w:szCs w:val="22"/>
          <w:lang w:val="pt-BR"/>
        </w:rPr>
      </w:pPr>
      <w:r w:rsidRPr="00A576EA">
        <w:rPr>
          <w:rFonts w:ascii="Arial" w:hAnsi="Arial" w:cs="Arial"/>
          <w:sz w:val="22"/>
          <w:szCs w:val="22"/>
          <w:lang w:val="pt-BR"/>
        </w:rPr>
        <w:t xml:space="preserve">MONTEIRO, J. B.; LIMA, J. V. T.; VASCONCELOS, B. R. Geotecnologia na segurança pública e sua interação na construção do mapa do crime de roubos e furtos no estado do Amazonas/Brasil. </w:t>
      </w:r>
      <w:proofErr w:type="spellStart"/>
      <w:r w:rsidRPr="00A576EA">
        <w:rPr>
          <w:rFonts w:ascii="Arial" w:hAnsi="Arial" w:cs="Arial"/>
          <w:b/>
          <w:bCs/>
          <w:sz w:val="22"/>
          <w:szCs w:val="22"/>
          <w:lang w:val="pt-BR"/>
        </w:rPr>
        <w:t>RevistaFT</w:t>
      </w:r>
      <w:proofErr w:type="spellEnd"/>
      <w:r w:rsidRPr="00A576EA">
        <w:rPr>
          <w:rFonts w:ascii="Arial" w:hAnsi="Arial" w:cs="Arial"/>
          <w:sz w:val="22"/>
          <w:szCs w:val="22"/>
          <w:lang w:val="pt-BR"/>
        </w:rPr>
        <w:t xml:space="preserve">, v. 29, n. 142, p. 1-36, 2025. DOI: </w:t>
      </w:r>
      <w:hyperlink r:id="rId50" w:history="1">
        <w:r w:rsidR="00845EB2" w:rsidRPr="00A576EA">
          <w:rPr>
            <w:rStyle w:val="Hyperlink"/>
            <w:rFonts w:ascii="Arial" w:hAnsi="Arial" w:cs="Arial"/>
            <w:color w:val="auto"/>
            <w:sz w:val="22"/>
            <w:szCs w:val="22"/>
            <w:u w:val="none"/>
            <w:lang w:val="pt-BR"/>
          </w:rPr>
          <w:t>https://doi.org/10.69849/revistaft/th102502131715</w:t>
        </w:r>
      </w:hyperlink>
      <w:r w:rsidRPr="00A576EA">
        <w:rPr>
          <w:rFonts w:ascii="Arial" w:hAnsi="Arial" w:cs="Arial"/>
          <w:sz w:val="22"/>
          <w:szCs w:val="22"/>
          <w:lang w:val="pt-BR"/>
        </w:rPr>
        <w:t>.</w:t>
      </w:r>
      <w:r w:rsidR="00845EB2" w:rsidRPr="00A576EA">
        <w:rPr>
          <w:rFonts w:ascii="Arial" w:hAnsi="Arial" w:cs="Arial"/>
          <w:sz w:val="22"/>
          <w:szCs w:val="22"/>
          <w:lang w:val="pt-BR"/>
        </w:rPr>
        <w:t xml:space="preserve"> </w:t>
      </w:r>
    </w:p>
    <w:p w14:paraId="7A5417D1" w14:textId="77777777" w:rsidR="003049A6" w:rsidRPr="00A576EA" w:rsidRDefault="003049A6" w:rsidP="000E307F">
      <w:pPr>
        <w:pStyle w:val="Corpodetexto"/>
        <w:ind w:right="136"/>
        <w:jc w:val="both"/>
        <w:rPr>
          <w:rFonts w:ascii="Arial" w:hAnsi="Arial" w:cs="Arial"/>
          <w:sz w:val="22"/>
          <w:szCs w:val="22"/>
          <w:lang w:val="pt-BR"/>
        </w:rPr>
      </w:pPr>
    </w:p>
    <w:p w14:paraId="0722AF61" w14:textId="36D612AB" w:rsidR="003049A6" w:rsidRPr="00A576EA" w:rsidRDefault="003049A6" w:rsidP="000E307F">
      <w:pPr>
        <w:pStyle w:val="Corpodetexto"/>
        <w:ind w:right="136"/>
        <w:jc w:val="both"/>
        <w:rPr>
          <w:rFonts w:ascii="Arial" w:hAnsi="Arial" w:cs="Arial"/>
          <w:sz w:val="22"/>
          <w:szCs w:val="22"/>
        </w:rPr>
      </w:pPr>
      <w:r w:rsidRPr="00A576EA">
        <w:rPr>
          <w:rFonts w:ascii="Arial" w:hAnsi="Arial" w:cs="Arial"/>
          <w:sz w:val="22"/>
          <w:szCs w:val="22"/>
          <w:lang w:val="pt-BR"/>
        </w:rPr>
        <w:t xml:space="preserve">NASCIMENTO JÚNIOR, A. S.; BISCAIA, M. Utilização de câmeras de videomonitoramento instaladas em empresas, comércios, condomínios e residências no auxílio à atividade ostensiva e preventiva da Polícia Militar do Estado do Paraná. </w:t>
      </w:r>
      <w:r w:rsidRPr="00A576EA">
        <w:rPr>
          <w:rFonts w:ascii="Arial" w:hAnsi="Arial" w:cs="Arial"/>
          <w:b/>
          <w:bCs/>
          <w:sz w:val="22"/>
          <w:szCs w:val="22"/>
        </w:rPr>
        <w:t>Brazilian Journal of Development</w:t>
      </w:r>
      <w:r w:rsidRPr="00A576EA">
        <w:rPr>
          <w:rFonts w:ascii="Arial" w:hAnsi="Arial" w:cs="Arial"/>
          <w:sz w:val="22"/>
          <w:szCs w:val="22"/>
        </w:rPr>
        <w:t xml:space="preserve">, Curitiba, v. 9, n. 3, p. 10080–10095, mar. 2023. DOI: </w:t>
      </w:r>
      <w:hyperlink r:id="rId51" w:history="1">
        <w:r w:rsidR="00845EB2" w:rsidRPr="00A576EA">
          <w:rPr>
            <w:rStyle w:val="Hyperlink"/>
            <w:rFonts w:ascii="Arial" w:hAnsi="Arial" w:cs="Arial"/>
            <w:color w:val="auto"/>
            <w:sz w:val="22"/>
            <w:szCs w:val="22"/>
            <w:u w:val="none"/>
          </w:rPr>
          <w:t>https://doi.org/10.34117/bjdv9n3-080</w:t>
        </w:r>
      </w:hyperlink>
      <w:r w:rsidRPr="00A576EA">
        <w:rPr>
          <w:rFonts w:ascii="Arial" w:hAnsi="Arial" w:cs="Arial"/>
          <w:sz w:val="22"/>
          <w:szCs w:val="22"/>
        </w:rPr>
        <w:t>.</w:t>
      </w:r>
      <w:r w:rsidR="00845EB2" w:rsidRPr="00A576EA">
        <w:rPr>
          <w:rFonts w:ascii="Arial" w:hAnsi="Arial" w:cs="Arial"/>
          <w:sz w:val="22"/>
          <w:szCs w:val="22"/>
        </w:rPr>
        <w:t xml:space="preserve"> </w:t>
      </w:r>
    </w:p>
    <w:p w14:paraId="58AED8DB" w14:textId="77777777" w:rsidR="003049A6" w:rsidRPr="00A576EA" w:rsidRDefault="003049A6" w:rsidP="000E307F">
      <w:pPr>
        <w:pStyle w:val="Corpodetexto"/>
        <w:ind w:right="136"/>
        <w:jc w:val="both"/>
        <w:rPr>
          <w:rFonts w:ascii="Arial" w:hAnsi="Arial" w:cs="Arial"/>
          <w:sz w:val="22"/>
          <w:szCs w:val="22"/>
        </w:rPr>
      </w:pPr>
    </w:p>
    <w:p w14:paraId="46C22160" w14:textId="6AFD55A7" w:rsidR="003049A6" w:rsidRPr="00A576EA" w:rsidRDefault="003049A6" w:rsidP="000E307F">
      <w:pPr>
        <w:pStyle w:val="Corpodetexto"/>
        <w:ind w:right="136"/>
        <w:jc w:val="both"/>
        <w:rPr>
          <w:rFonts w:ascii="Arial" w:hAnsi="Arial" w:cs="Arial"/>
          <w:sz w:val="22"/>
          <w:szCs w:val="22"/>
          <w:lang w:val="pt-BR"/>
        </w:rPr>
      </w:pPr>
      <w:r w:rsidRPr="00A576EA">
        <w:rPr>
          <w:rFonts w:ascii="Arial" w:hAnsi="Arial" w:cs="Arial"/>
          <w:sz w:val="22"/>
          <w:szCs w:val="22"/>
          <w:lang w:val="pt-BR"/>
        </w:rPr>
        <w:t xml:space="preserve">NEGRI, S. M. C. Á.; OLIVEIRA, S. R.; COSTA, R. S. O uso de tecnologias de reconhecimento facial baseadas em inteligência artificial e o direito à proteção de dados. </w:t>
      </w:r>
      <w:r w:rsidRPr="00A576EA">
        <w:rPr>
          <w:rFonts w:ascii="Arial" w:hAnsi="Arial" w:cs="Arial"/>
          <w:b/>
          <w:bCs/>
          <w:sz w:val="22"/>
          <w:szCs w:val="22"/>
          <w:lang w:val="pt-BR"/>
        </w:rPr>
        <w:t>Revista de Direito Público</w:t>
      </w:r>
      <w:r w:rsidRPr="00A576EA">
        <w:rPr>
          <w:rFonts w:ascii="Arial" w:hAnsi="Arial" w:cs="Arial"/>
          <w:sz w:val="22"/>
          <w:szCs w:val="22"/>
          <w:lang w:val="pt-BR"/>
        </w:rPr>
        <w:t xml:space="preserve">, Brasília, v. 17, n. 93, p. 82–103, maio/jun. 2020. Disponível em: </w:t>
      </w:r>
      <w:hyperlink r:id="rId52" w:history="1">
        <w:r w:rsidR="00845EB2" w:rsidRPr="00A576EA">
          <w:rPr>
            <w:rStyle w:val="Hyperlink"/>
            <w:rFonts w:ascii="Arial" w:hAnsi="Arial" w:cs="Arial"/>
            <w:color w:val="auto"/>
            <w:sz w:val="22"/>
            <w:szCs w:val="22"/>
            <w:u w:val="none"/>
            <w:lang w:val="pt-BR"/>
          </w:rPr>
          <w:t>https://www.portaldeperiodicos.idp.edu.br/direitopublico/article/view/3740</w:t>
        </w:r>
      </w:hyperlink>
      <w:r w:rsidRPr="00A576EA">
        <w:rPr>
          <w:rFonts w:ascii="Arial" w:hAnsi="Arial" w:cs="Arial"/>
          <w:sz w:val="22"/>
          <w:szCs w:val="22"/>
          <w:lang w:val="pt-BR"/>
        </w:rPr>
        <w:t>.</w:t>
      </w:r>
      <w:r w:rsidR="00845EB2" w:rsidRPr="00A576EA">
        <w:rPr>
          <w:rFonts w:ascii="Arial" w:hAnsi="Arial" w:cs="Arial"/>
          <w:sz w:val="22"/>
          <w:szCs w:val="22"/>
          <w:lang w:val="pt-BR"/>
        </w:rPr>
        <w:t xml:space="preserve"> </w:t>
      </w:r>
      <w:r w:rsidRPr="00A576EA">
        <w:rPr>
          <w:rFonts w:ascii="Arial" w:hAnsi="Arial" w:cs="Arial"/>
          <w:sz w:val="22"/>
          <w:szCs w:val="22"/>
          <w:lang w:val="pt-BR"/>
        </w:rPr>
        <w:t>Acesso em: 14 set. 2025.</w:t>
      </w:r>
    </w:p>
    <w:p w14:paraId="20873538" w14:textId="77777777" w:rsidR="003049A6" w:rsidRPr="00A576EA" w:rsidRDefault="003049A6" w:rsidP="000E307F">
      <w:pPr>
        <w:pStyle w:val="Corpodetexto"/>
        <w:ind w:right="136"/>
        <w:jc w:val="both"/>
        <w:rPr>
          <w:rFonts w:ascii="Arial" w:hAnsi="Arial" w:cs="Arial"/>
          <w:sz w:val="22"/>
          <w:szCs w:val="22"/>
          <w:lang w:val="pt-BR"/>
        </w:rPr>
      </w:pPr>
    </w:p>
    <w:p w14:paraId="7E117AE9" w14:textId="6E2DB894" w:rsidR="003049A6" w:rsidRPr="00A576EA" w:rsidRDefault="003049A6" w:rsidP="000E307F">
      <w:pPr>
        <w:pStyle w:val="Corpodetexto"/>
        <w:ind w:right="136"/>
        <w:jc w:val="both"/>
        <w:rPr>
          <w:rFonts w:ascii="Arial" w:hAnsi="Arial" w:cs="Arial"/>
          <w:sz w:val="22"/>
          <w:szCs w:val="22"/>
          <w:lang w:val="pt-BR"/>
        </w:rPr>
      </w:pPr>
      <w:r w:rsidRPr="00A576EA">
        <w:rPr>
          <w:rFonts w:ascii="Arial" w:hAnsi="Arial" w:cs="Arial"/>
          <w:sz w:val="22"/>
          <w:szCs w:val="22"/>
          <w:lang w:val="pt-BR"/>
        </w:rPr>
        <w:t xml:space="preserve">NUNES, C. F. O.; BIZ, A. A.; FREIRE, P. S.; TEIXEIRA, C. S.; RIGO, J. A. Inovação em segurança pública: um estudo bibliométrico. </w:t>
      </w:r>
      <w:r w:rsidRPr="00A576EA">
        <w:rPr>
          <w:rFonts w:ascii="Arial" w:hAnsi="Arial" w:cs="Arial"/>
          <w:b/>
          <w:bCs/>
          <w:sz w:val="22"/>
          <w:szCs w:val="22"/>
          <w:lang w:val="pt-BR"/>
        </w:rPr>
        <w:t>Em Questão</w:t>
      </w:r>
      <w:r w:rsidRPr="00A576EA">
        <w:rPr>
          <w:rFonts w:ascii="Arial" w:hAnsi="Arial" w:cs="Arial"/>
          <w:sz w:val="22"/>
          <w:szCs w:val="22"/>
          <w:lang w:val="pt-BR"/>
        </w:rPr>
        <w:t xml:space="preserve">, Porto Alegre, v. 29, n. 3, p. 293–321, 2023. DOI: </w:t>
      </w:r>
      <w:hyperlink r:id="rId53" w:history="1">
        <w:r w:rsidR="00845EB2" w:rsidRPr="00A576EA">
          <w:rPr>
            <w:rStyle w:val="Hyperlink"/>
            <w:rFonts w:ascii="Arial" w:hAnsi="Arial" w:cs="Arial"/>
            <w:color w:val="auto"/>
            <w:sz w:val="22"/>
            <w:szCs w:val="22"/>
            <w:u w:val="none"/>
            <w:lang w:val="pt-BR"/>
          </w:rPr>
          <w:t>https://doi.org/10.19132/1808-5245293</w:t>
        </w:r>
      </w:hyperlink>
      <w:r w:rsidRPr="00A576EA">
        <w:rPr>
          <w:rFonts w:ascii="Arial" w:hAnsi="Arial" w:cs="Arial"/>
          <w:sz w:val="22"/>
          <w:szCs w:val="22"/>
          <w:lang w:val="pt-BR"/>
        </w:rPr>
        <w:t>.</w:t>
      </w:r>
      <w:r w:rsidR="00845EB2" w:rsidRPr="00A576EA">
        <w:rPr>
          <w:rFonts w:ascii="Arial" w:hAnsi="Arial" w:cs="Arial"/>
          <w:sz w:val="22"/>
          <w:szCs w:val="22"/>
          <w:lang w:val="pt-BR"/>
        </w:rPr>
        <w:t xml:space="preserve"> </w:t>
      </w:r>
    </w:p>
    <w:p w14:paraId="7FA5271D" w14:textId="7BEF0748" w:rsidR="003049A6" w:rsidRPr="00A576EA" w:rsidRDefault="00845EB2" w:rsidP="000E307F">
      <w:pPr>
        <w:pStyle w:val="Corpodetexto"/>
        <w:ind w:right="136"/>
        <w:jc w:val="both"/>
        <w:rPr>
          <w:rFonts w:ascii="Arial" w:hAnsi="Arial" w:cs="Arial"/>
          <w:sz w:val="22"/>
          <w:szCs w:val="22"/>
          <w:lang w:val="pt-BR"/>
        </w:rPr>
      </w:pPr>
      <w:r w:rsidRPr="00A576EA">
        <w:rPr>
          <w:rFonts w:ascii="Arial" w:hAnsi="Arial" w:cs="Arial"/>
          <w:sz w:val="22"/>
          <w:szCs w:val="22"/>
          <w:lang w:val="pt-BR"/>
        </w:rPr>
        <w:t xml:space="preserve">  </w:t>
      </w:r>
    </w:p>
    <w:p w14:paraId="7DDA8814" w14:textId="15F9BE64" w:rsidR="003049A6" w:rsidRPr="00A576EA" w:rsidRDefault="003049A6" w:rsidP="000E307F">
      <w:pPr>
        <w:pStyle w:val="Corpodetexto"/>
        <w:ind w:right="136"/>
        <w:jc w:val="both"/>
        <w:rPr>
          <w:rFonts w:ascii="Arial" w:hAnsi="Arial" w:cs="Arial"/>
          <w:sz w:val="22"/>
          <w:szCs w:val="22"/>
          <w:lang w:val="pt-BR"/>
        </w:rPr>
      </w:pPr>
      <w:r w:rsidRPr="00A576EA">
        <w:rPr>
          <w:rFonts w:ascii="Arial" w:hAnsi="Arial" w:cs="Arial"/>
          <w:sz w:val="22"/>
          <w:szCs w:val="22"/>
          <w:lang w:val="pt-BR"/>
        </w:rPr>
        <w:t xml:space="preserve">NUNES, C. F. O. </w:t>
      </w:r>
      <w:r w:rsidRPr="00A576EA">
        <w:rPr>
          <w:rFonts w:ascii="Arial" w:hAnsi="Arial" w:cs="Arial"/>
          <w:b/>
          <w:bCs/>
          <w:sz w:val="22"/>
          <w:szCs w:val="22"/>
          <w:lang w:val="pt-BR"/>
        </w:rPr>
        <w:t>Framework da governança multinível do Sistema Único de Segurança Pública (SUSP) – Brasil.</w:t>
      </w:r>
      <w:r w:rsidRPr="00A576EA">
        <w:rPr>
          <w:rFonts w:ascii="Arial" w:hAnsi="Arial" w:cs="Arial"/>
          <w:sz w:val="22"/>
          <w:szCs w:val="22"/>
          <w:lang w:val="pt-BR"/>
        </w:rPr>
        <w:t xml:space="preserve"> 2025. 520 f. Tese (Doutorado) – Universidade Federal de Santa Catarina, Centro Tecnológico, Programa de Pós-Graduação em Engenharia e Gestão do Conhecimento, Florianópolis. Disponível em: </w:t>
      </w:r>
      <w:hyperlink r:id="rId54" w:history="1">
        <w:r w:rsidR="00845EB2" w:rsidRPr="00A576EA">
          <w:rPr>
            <w:rStyle w:val="Hyperlink"/>
            <w:rFonts w:ascii="Arial" w:hAnsi="Arial" w:cs="Arial"/>
            <w:color w:val="auto"/>
            <w:sz w:val="22"/>
            <w:szCs w:val="22"/>
            <w:u w:val="none"/>
            <w:lang w:val="pt-BR"/>
          </w:rPr>
          <w:t>https://repositorio.ufsc.br/handle/123456789/265132</w:t>
        </w:r>
      </w:hyperlink>
      <w:r w:rsidRPr="00A576EA">
        <w:rPr>
          <w:rFonts w:ascii="Arial" w:hAnsi="Arial" w:cs="Arial"/>
          <w:sz w:val="22"/>
          <w:szCs w:val="22"/>
          <w:lang w:val="pt-BR"/>
        </w:rPr>
        <w:t>.</w:t>
      </w:r>
      <w:r w:rsidR="00845EB2" w:rsidRPr="00A576EA">
        <w:rPr>
          <w:rFonts w:ascii="Arial" w:hAnsi="Arial" w:cs="Arial"/>
          <w:sz w:val="22"/>
          <w:szCs w:val="22"/>
          <w:lang w:val="pt-BR"/>
        </w:rPr>
        <w:t xml:space="preserve"> </w:t>
      </w:r>
      <w:r w:rsidRPr="00A576EA">
        <w:rPr>
          <w:rFonts w:ascii="Arial" w:hAnsi="Arial" w:cs="Arial"/>
          <w:sz w:val="22"/>
          <w:szCs w:val="22"/>
          <w:lang w:val="pt-BR"/>
        </w:rPr>
        <w:t>Acesso em: 29 ago. 2025.</w:t>
      </w:r>
    </w:p>
    <w:p w14:paraId="43A373E8" w14:textId="77777777" w:rsidR="003049A6" w:rsidRPr="00A576EA" w:rsidRDefault="003049A6" w:rsidP="000E307F">
      <w:pPr>
        <w:pStyle w:val="Corpodetexto"/>
        <w:ind w:right="136"/>
        <w:jc w:val="both"/>
        <w:rPr>
          <w:rFonts w:ascii="Arial" w:hAnsi="Arial" w:cs="Arial"/>
          <w:sz w:val="22"/>
          <w:szCs w:val="22"/>
          <w:lang w:val="pt-BR"/>
        </w:rPr>
      </w:pPr>
    </w:p>
    <w:p w14:paraId="70A262DF" w14:textId="7FD60323" w:rsidR="003049A6" w:rsidRPr="00A576EA" w:rsidRDefault="003049A6" w:rsidP="000E307F">
      <w:pPr>
        <w:pStyle w:val="Corpodetexto"/>
        <w:ind w:right="136"/>
        <w:jc w:val="both"/>
        <w:rPr>
          <w:rFonts w:ascii="Arial" w:hAnsi="Arial" w:cs="Arial"/>
          <w:sz w:val="22"/>
          <w:szCs w:val="22"/>
          <w:lang w:val="pt-BR"/>
        </w:rPr>
      </w:pPr>
      <w:r w:rsidRPr="00A576EA">
        <w:rPr>
          <w:rFonts w:ascii="Arial" w:hAnsi="Arial" w:cs="Arial"/>
          <w:sz w:val="22"/>
          <w:szCs w:val="22"/>
          <w:lang w:val="pt-BR"/>
        </w:rPr>
        <w:t xml:space="preserve">OLIVEIRA, C. B. Racismo algorítmico e inteligência artificial: a discriminação nos sistemas de videomonitoramento. </w:t>
      </w:r>
      <w:r w:rsidRPr="00A576EA">
        <w:rPr>
          <w:rFonts w:ascii="Arial" w:hAnsi="Arial" w:cs="Arial"/>
          <w:b/>
          <w:bCs/>
          <w:sz w:val="22"/>
          <w:szCs w:val="22"/>
          <w:lang w:val="pt-BR"/>
        </w:rPr>
        <w:t>Em Tese</w:t>
      </w:r>
      <w:r w:rsidRPr="00A576EA">
        <w:rPr>
          <w:rFonts w:ascii="Arial" w:hAnsi="Arial" w:cs="Arial"/>
          <w:sz w:val="22"/>
          <w:szCs w:val="22"/>
          <w:lang w:val="pt-BR"/>
        </w:rPr>
        <w:t xml:space="preserve">, Florianópolis, v. 22, p. 1–20, abr. 2025. DOI: </w:t>
      </w:r>
      <w:hyperlink r:id="rId55" w:history="1">
        <w:r w:rsidR="0009555E" w:rsidRPr="00A576EA">
          <w:rPr>
            <w:rStyle w:val="Hyperlink"/>
            <w:rFonts w:ascii="Arial" w:hAnsi="Arial" w:cs="Arial"/>
            <w:color w:val="auto"/>
            <w:sz w:val="22"/>
            <w:szCs w:val="22"/>
            <w:u w:val="none"/>
            <w:lang w:val="pt-BR"/>
          </w:rPr>
          <w:t>https://doi.org/10.5007/1806-5023.2025.e105023</w:t>
        </w:r>
      </w:hyperlink>
      <w:r w:rsidRPr="00A576EA">
        <w:rPr>
          <w:rFonts w:ascii="Arial" w:hAnsi="Arial" w:cs="Arial"/>
          <w:sz w:val="22"/>
          <w:szCs w:val="22"/>
          <w:lang w:val="pt-BR"/>
        </w:rPr>
        <w:t>.</w:t>
      </w:r>
      <w:r w:rsidR="00845EB2" w:rsidRPr="00A576EA">
        <w:rPr>
          <w:rFonts w:ascii="Arial" w:hAnsi="Arial" w:cs="Arial"/>
          <w:sz w:val="22"/>
          <w:szCs w:val="22"/>
          <w:lang w:val="pt-BR"/>
        </w:rPr>
        <w:t xml:space="preserve"> </w:t>
      </w:r>
    </w:p>
    <w:p w14:paraId="27EE0961" w14:textId="77777777" w:rsidR="0009555E" w:rsidRPr="00A576EA" w:rsidRDefault="0009555E" w:rsidP="000E307F">
      <w:pPr>
        <w:pStyle w:val="Corpodetexto"/>
        <w:ind w:right="136"/>
        <w:jc w:val="both"/>
        <w:rPr>
          <w:rFonts w:ascii="Arial" w:hAnsi="Arial" w:cs="Arial"/>
          <w:sz w:val="22"/>
          <w:szCs w:val="22"/>
          <w:lang w:val="pt-BR"/>
        </w:rPr>
      </w:pPr>
    </w:p>
    <w:p w14:paraId="72A48718" w14:textId="7DE02153" w:rsidR="0009555E" w:rsidRPr="00A576EA" w:rsidRDefault="0009555E" w:rsidP="000E307F">
      <w:pPr>
        <w:pStyle w:val="Corpodetexto"/>
        <w:ind w:right="136"/>
        <w:jc w:val="both"/>
        <w:rPr>
          <w:rFonts w:ascii="Arial" w:hAnsi="Arial" w:cs="Arial"/>
          <w:sz w:val="22"/>
          <w:szCs w:val="22"/>
        </w:rPr>
      </w:pPr>
      <w:r w:rsidRPr="00A576EA">
        <w:rPr>
          <w:rFonts w:ascii="Arial" w:hAnsi="Arial" w:cs="Arial"/>
          <w:sz w:val="22"/>
          <w:szCs w:val="22"/>
          <w:lang w:val="pt-BR"/>
        </w:rPr>
        <w:t xml:space="preserve">OLIVEIRA, S. N. P. S.; VALE, W. P.; GOMES FILHO, N. J. S.; MELLO, C. M. A.; SENA, R. R. Sistema Paredão em Manaus: uma análise crítica sobre interoperabilidade e direitos fundamentais à luz do SUSP. </w:t>
      </w:r>
      <w:r w:rsidRPr="00A576EA">
        <w:rPr>
          <w:rFonts w:ascii="Arial" w:hAnsi="Arial" w:cs="Arial"/>
          <w:b/>
          <w:bCs/>
          <w:sz w:val="22"/>
          <w:szCs w:val="22"/>
        </w:rPr>
        <w:t>Interference Journal,</w:t>
      </w:r>
      <w:r w:rsidRPr="00A576EA">
        <w:rPr>
          <w:rFonts w:ascii="Arial" w:hAnsi="Arial" w:cs="Arial"/>
          <w:sz w:val="22"/>
          <w:szCs w:val="22"/>
        </w:rPr>
        <w:t xml:space="preserve"> v. 11, n. 2, p. 4703–4729, 2025. DOI: </w:t>
      </w:r>
      <w:hyperlink r:id="rId56" w:history="1">
        <w:r w:rsidRPr="00A576EA">
          <w:rPr>
            <w:rStyle w:val="Hyperlink"/>
            <w:rFonts w:ascii="Arial" w:hAnsi="Arial" w:cs="Arial"/>
            <w:color w:val="auto"/>
            <w:sz w:val="22"/>
            <w:szCs w:val="22"/>
            <w:u w:val="none"/>
          </w:rPr>
          <w:t>https://doi.org/10.36557/2009-3578.2025v11n2p4703-4729</w:t>
        </w:r>
      </w:hyperlink>
      <w:r w:rsidRPr="00A576EA">
        <w:rPr>
          <w:rFonts w:ascii="Arial" w:hAnsi="Arial" w:cs="Arial"/>
          <w:sz w:val="22"/>
          <w:szCs w:val="22"/>
        </w:rPr>
        <w:t xml:space="preserve">. </w:t>
      </w:r>
    </w:p>
    <w:p w14:paraId="20B7EBD1" w14:textId="77777777" w:rsidR="003049A6" w:rsidRPr="00A576EA" w:rsidRDefault="003049A6" w:rsidP="000E307F">
      <w:pPr>
        <w:pStyle w:val="Corpodetexto"/>
        <w:ind w:right="136"/>
        <w:jc w:val="both"/>
        <w:rPr>
          <w:rFonts w:ascii="Arial" w:hAnsi="Arial" w:cs="Arial"/>
          <w:sz w:val="22"/>
          <w:szCs w:val="22"/>
        </w:rPr>
      </w:pPr>
    </w:p>
    <w:p w14:paraId="4ADE6C7E" w14:textId="5DE3A716" w:rsidR="003049A6" w:rsidRPr="00A576EA" w:rsidRDefault="003049A6" w:rsidP="000E307F">
      <w:pPr>
        <w:pStyle w:val="Corpodetexto"/>
        <w:ind w:right="136"/>
        <w:jc w:val="both"/>
        <w:rPr>
          <w:rFonts w:ascii="Arial" w:hAnsi="Arial" w:cs="Arial"/>
          <w:sz w:val="22"/>
          <w:szCs w:val="22"/>
          <w:lang w:val="pt-BR"/>
        </w:rPr>
      </w:pPr>
      <w:r w:rsidRPr="00A576EA">
        <w:rPr>
          <w:rFonts w:ascii="Arial" w:hAnsi="Arial" w:cs="Arial"/>
          <w:sz w:val="22"/>
          <w:szCs w:val="22"/>
          <w:lang w:val="pt-BR"/>
        </w:rPr>
        <w:t xml:space="preserve">PAZINATO, E.; SANTOS, J. V. T. Democracia, estado de direito e governança da segurança cidadã (e justiça) na América Latina e no Caribe. </w:t>
      </w:r>
      <w:proofErr w:type="spellStart"/>
      <w:r w:rsidRPr="00A576EA">
        <w:rPr>
          <w:rFonts w:ascii="Arial" w:hAnsi="Arial" w:cs="Arial"/>
          <w:b/>
          <w:bCs/>
          <w:sz w:val="22"/>
          <w:szCs w:val="22"/>
          <w:lang w:val="pt-BR"/>
        </w:rPr>
        <w:t>Civitas</w:t>
      </w:r>
      <w:proofErr w:type="spellEnd"/>
      <w:r w:rsidRPr="00A576EA">
        <w:rPr>
          <w:rFonts w:ascii="Arial" w:hAnsi="Arial" w:cs="Arial"/>
          <w:b/>
          <w:bCs/>
          <w:sz w:val="22"/>
          <w:szCs w:val="22"/>
          <w:lang w:val="pt-BR"/>
        </w:rPr>
        <w:t xml:space="preserve"> – Revista de Ciências Sociais</w:t>
      </w:r>
      <w:r w:rsidRPr="00A576EA">
        <w:rPr>
          <w:rFonts w:ascii="Arial" w:hAnsi="Arial" w:cs="Arial"/>
          <w:sz w:val="22"/>
          <w:szCs w:val="22"/>
          <w:lang w:val="pt-BR"/>
        </w:rPr>
        <w:t xml:space="preserve">, Porto Alegre, v. 24, e45812, 2024. DOI: </w:t>
      </w:r>
      <w:hyperlink r:id="rId57" w:history="1">
        <w:r w:rsidR="00845EB2" w:rsidRPr="00A576EA">
          <w:rPr>
            <w:rStyle w:val="Hyperlink"/>
            <w:rFonts w:ascii="Arial" w:hAnsi="Arial" w:cs="Arial"/>
            <w:color w:val="auto"/>
            <w:sz w:val="22"/>
            <w:szCs w:val="22"/>
            <w:u w:val="none"/>
            <w:lang w:val="pt-BR"/>
          </w:rPr>
          <w:t>https://doi.org/10.15448/1984-7289.2024.1.45812</w:t>
        </w:r>
      </w:hyperlink>
      <w:r w:rsidRPr="00A576EA">
        <w:rPr>
          <w:rFonts w:ascii="Arial" w:hAnsi="Arial" w:cs="Arial"/>
          <w:sz w:val="22"/>
          <w:szCs w:val="22"/>
          <w:lang w:val="pt-BR"/>
        </w:rPr>
        <w:t>.</w:t>
      </w:r>
      <w:r w:rsidR="00845EB2" w:rsidRPr="00A576EA">
        <w:rPr>
          <w:rFonts w:ascii="Arial" w:hAnsi="Arial" w:cs="Arial"/>
          <w:sz w:val="22"/>
          <w:szCs w:val="22"/>
          <w:lang w:val="pt-BR"/>
        </w:rPr>
        <w:t xml:space="preserve"> </w:t>
      </w:r>
    </w:p>
    <w:p w14:paraId="51F5071F" w14:textId="77777777" w:rsidR="003049A6" w:rsidRPr="00A576EA" w:rsidRDefault="003049A6" w:rsidP="000E307F">
      <w:pPr>
        <w:pStyle w:val="Corpodetexto"/>
        <w:ind w:right="136"/>
        <w:jc w:val="both"/>
        <w:rPr>
          <w:rFonts w:ascii="Arial" w:hAnsi="Arial" w:cs="Arial"/>
          <w:sz w:val="22"/>
          <w:szCs w:val="22"/>
          <w:lang w:val="pt-BR"/>
        </w:rPr>
      </w:pPr>
    </w:p>
    <w:p w14:paraId="401F18F0" w14:textId="3CB294A7" w:rsidR="003049A6" w:rsidRPr="00A576EA" w:rsidRDefault="003049A6" w:rsidP="000E307F">
      <w:pPr>
        <w:pStyle w:val="Corpodetexto"/>
        <w:ind w:right="136"/>
        <w:jc w:val="both"/>
        <w:rPr>
          <w:rFonts w:ascii="Arial" w:hAnsi="Arial" w:cs="Arial"/>
          <w:sz w:val="22"/>
          <w:szCs w:val="22"/>
        </w:rPr>
      </w:pPr>
      <w:r w:rsidRPr="00A576EA">
        <w:rPr>
          <w:rFonts w:ascii="Arial" w:hAnsi="Arial" w:cs="Arial"/>
          <w:sz w:val="22"/>
          <w:szCs w:val="22"/>
          <w:lang w:val="pt-BR"/>
        </w:rPr>
        <w:t xml:space="preserve">PERES, S. P. P.; MACIEL-LIMA, S. A política municipal de videomonitoramento da cidade de Curitiba/PR: poder, vigilância e o direito à privacidade. </w:t>
      </w:r>
      <w:r w:rsidRPr="00A576EA">
        <w:rPr>
          <w:rFonts w:ascii="Arial" w:hAnsi="Arial" w:cs="Arial"/>
          <w:b/>
          <w:bCs/>
          <w:sz w:val="22"/>
          <w:szCs w:val="22"/>
        </w:rPr>
        <w:t>Brazilian Journal of Development</w:t>
      </w:r>
      <w:r w:rsidRPr="00A576EA">
        <w:rPr>
          <w:rFonts w:ascii="Arial" w:hAnsi="Arial" w:cs="Arial"/>
          <w:sz w:val="22"/>
          <w:szCs w:val="22"/>
        </w:rPr>
        <w:t xml:space="preserve">, Curitiba, v. 8, n. 1, p. 4333–4348, </w:t>
      </w:r>
      <w:proofErr w:type="spellStart"/>
      <w:r w:rsidRPr="00A576EA">
        <w:rPr>
          <w:rFonts w:ascii="Arial" w:hAnsi="Arial" w:cs="Arial"/>
          <w:sz w:val="22"/>
          <w:szCs w:val="22"/>
        </w:rPr>
        <w:t>jan.</w:t>
      </w:r>
      <w:proofErr w:type="spellEnd"/>
      <w:r w:rsidRPr="00A576EA">
        <w:rPr>
          <w:rFonts w:ascii="Arial" w:hAnsi="Arial" w:cs="Arial"/>
          <w:sz w:val="22"/>
          <w:szCs w:val="22"/>
        </w:rPr>
        <w:t xml:space="preserve"> 2022. DOI: </w:t>
      </w:r>
      <w:hyperlink r:id="rId58" w:history="1">
        <w:r w:rsidR="00845EB2" w:rsidRPr="00A576EA">
          <w:rPr>
            <w:rStyle w:val="Hyperlink"/>
            <w:rFonts w:ascii="Arial" w:hAnsi="Arial" w:cs="Arial"/>
            <w:color w:val="auto"/>
            <w:sz w:val="22"/>
            <w:szCs w:val="22"/>
            <w:u w:val="none"/>
          </w:rPr>
          <w:t>https://doi.org/10.34117/bjdv8n1-291</w:t>
        </w:r>
      </w:hyperlink>
      <w:r w:rsidRPr="00A576EA">
        <w:rPr>
          <w:rFonts w:ascii="Arial" w:hAnsi="Arial" w:cs="Arial"/>
          <w:sz w:val="22"/>
          <w:szCs w:val="22"/>
        </w:rPr>
        <w:t>.</w:t>
      </w:r>
      <w:r w:rsidR="00845EB2" w:rsidRPr="00A576EA">
        <w:rPr>
          <w:rFonts w:ascii="Arial" w:hAnsi="Arial" w:cs="Arial"/>
          <w:sz w:val="22"/>
          <w:szCs w:val="22"/>
        </w:rPr>
        <w:t xml:space="preserve"> </w:t>
      </w:r>
    </w:p>
    <w:p w14:paraId="040C7F84" w14:textId="77777777" w:rsidR="003049A6" w:rsidRPr="00A576EA" w:rsidRDefault="003049A6" w:rsidP="000E307F">
      <w:pPr>
        <w:pStyle w:val="Corpodetexto"/>
        <w:ind w:right="136"/>
        <w:jc w:val="both"/>
        <w:rPr>
          <w:rFonts w:ascii="Arial" w:hAnsi="Arial" w:cs="Arial"/>
          <w:sz w:val="22"/>
          <w:szCs w:val="22"/>
        </w:rPr>
      </w:pPr>
    </w:p>
    <w:p w14:paraId="6E8493A3" w14:textId="77777777" w:rsidR="003049A6" w:rsidRPr="00A576EA" w:rsidRDefault="003049A6" w:rsidP="000E307F">
      <w:pPr>
        <w:pStyle w:val="Corpodetexto"/>
        <w:ind w:right="136"/>
        <w:jc w:val="both"/>
        <w:rPr>
          <w:rFonts w:ascii="Arial" w:hAnsi="Arial" w:cs="Arial"/>
          <w:sz w:val="22"/>
          <w:szCs w:val="22"/>
          <w:lang w:val="pt-BR"/>
        </w:rPr>
      </w:pPr>
      <w:r w:rsidRPr="00A576EA">
        <w:rPr>
          <w:rFonts w:ascii="Arial" w:hAnsi="Arial" w:cs="Arial"/>
          <w:sz w:val="22"/>
          <w:szCs w:val="22"/>
        </w:rPr>
        <w:t xml:space="preserve">PETERS, G.; PIERRE, J. </w:t>
      </w:r>
      <w:r w:rsidRPr="00A576EA">
        <w:rPr>
          <w:rFonts w:ascii="Arial" w:hAnsi="Arial" w:cs="Arial"/>
          <w:b/>
          <w:bCs/>
          <w:sz w:val="22"/>
          <w:szCs w:val="22"/>
        </w:rPr>
        <w:t>Governance, politics and the state</w:t>
      </w:r>
      <w:r w:rsidRPr="00A576EA">
        <w:rPr>
          <w:rFonts w:ascii="Arial" w:hAnsi="Arial" w:cs="Arial"/>
          <w:sz w:val="22"/>
          <w:szCs w:val="22"/>
        </w:rPr>
        <w:t xml:space="preserve">. </w:t>
      </w:r>
      <w:r w:rsidRPr="00A576EA">
        <w:rPr>
          <w:rFonts w:ascii="Arial" w:hAnsi="Arial" w:cs="Arial"/>
          <w:sz w:val="22"/>
          <w:szCs w:val="22"/>
          <w:lang w:val="pt-BR"/>
        </w:rPr>
        <w:t xml:space="preserve">London: </w:t>
      </w:r>
      <w:proofErr w:type="spellStart"/>
      <w:r w:rsidRPr="00A576EA">
        <w:rPr>
          <w:rFonts w:ascii="Arial" w:hAnsi="Arial" w:cs="Arial"/>
          <w:sz w:val="22"/>
          <w:szCs w:val="22"/>
          <w:lang w:val="pt-BR"/>
        </w:rPr>
        <w:t>Macmillan</w:t>
      </w:r>
      <w:proofErr w:type="spellEnd"/>
      <w:r w:rsidRPr="00A576EA">
        <w:rPr>
          <w:rFonts w:ascii="Arial" w:hAnsi="Arial" w:cs="Arial"/>
          <w:sz w:val="22"/>
          <w:szCs w:val="22"/>
          <w:lang w:val="pt-BR"/>
        </w:rPr>
        <w:t>, 2000.</w:t>
      </w:r>
    </w:p>
    <w:p w14:paraId="6F20C641" w14:textId="77777777" w:rsidR="003049A6" w:rsidRPr="00A576EA" w:rsidRDefault="003049A6" w:rsidP="000E307F">
      <w:pPr>
        <w:pStyle w:val="Corpodetexto"/>
        <w:ind w:right="136"/>
        <w:jc w:val="both"/>
        <w:rPr>
          <w:rFonts w:ascii="Arial" w:hAnsi="Arial" w:cs="Arial"/>
          <w:sz w:val="22"/>
          <w:szCs w:val="22"/>
          <w:lang w:val="pt-BR"/>
        </w:rPr>
      </w:pPr>
    </w:p>
    <w:p w14:paraId="57629722" w14:textId="6F0E7FF2" w:rsidR="003049A6" w:rsidRPr="00A576EA" w:rsidRDefault="003049A6" w:rsidP="000E307F">
      <w:pPr>
        <w:pStyle w:val="Corpodetexto"/>
        <w:ind w:right="136"/>
        <w:jc w:val="both"/>
        <w:rPr>
          <w:rFonts w:ascii="Arial" w:hAnsi="Arial" w:cs="Arial"/>
          <w:sz w:val="22"/>
          <w:szCs w:val="22"/>
          <w:lang w:val="pt-BR"/>
        </w:rPr>
      </w:pPr>
      <w:r w:rsidRPr="00A576EA">
        <w:rPr>
          <w:rFonts w:ascii="Arial" w:hAnsi="Arial" w:cs="Arial"/>
          <w:sz w:val="22"/>
          <w:szCs w:val="22"/>
          <w:lang w:val="pt-BR"/>
        </w:rPr>
        <w:t xml:space="preserve">PIMENTA, </w:t>
      </w:r>
      <w:proofErr w:type="spellStart"/>
      <w:r w:rsidRPr="00A576EA">
        <w:rPr>
          <w:rFonts w:ascii="Arial" w:hAnsi="Arial" w:cs="Arial"/>
          <w:sz w:val="22"/>
          <w:szCs w:val="22"/>
          <w:lang w:val="pt-BR"/>
        </w:rPr>
        <w:t>Alcineide</w:t>
      </w:r>
      <w:proofErr w:type="spellEnd"/>
      <w:r w:rsidRPr="00A576EA">
        <w:rPr>
          <w:rFonts w:ascii="Arial" w:hAnsi="Arial" w:cs="Arial"/>
          <w:sz w:val="22"/>
          <w:szCs w:val="22"/>
          <w:lang w:val="pt-BR"/>
        </w:rPr>
        <w:t xml:space="preserve"> Aguiar; PORTELA, </w:t>
      </w:r>
      <w:proofErr w:type="spellStart"/>
      <w:r w:rsidRPr="00A576EA">
        <w:rPr>
          <w:rFonts w:ascii="Arial" w:hAnsi="Arial" w:cs="Arial"/>
          <w:sz w:val="22"/>
          <w:szCs w:val="22"/>
          <w:lang w:val="pt-BR"/>
        </w:rPr>
        <w:t>Antonia</w:t>
      </w:r>
      <w:proofErr w:type="spellEnd"/>
      <w:r w:rsidRPr="00A576EA">
        <w:rPr>
          <w:rFonts w:ascii="Arial" w:hAnsi="Arial" w:cs="Arial"/>
          <w:sz w:val="22"/>
          <w:szCs w:val="22"/>
          <w:lang w:val="pt-BR"/>
        </w:rPr>
        <w:t xml:space="preserve"> Rosemeire Moraes Ribeiro; OLIVEIRA, </w:t>
      </w:r>
      <w:proofErr w:type="spellStart"/>
      <w:r w:rsidRPr="00A576EA">
        <w:rPr>
          <w:rFonts w:ascii="Arial" w:hAnsi="Arial" w:cs="Arial"/>
          <w:sz w:val="22"/>
          <w:szCs w:val="22"/>
          <w:lang w:val="pt-BR"/>
        </w:rPr>
        <w:t>Cleiciane</w:t>
      </w:r>
      <w:proofErr w:type="spellEnd"/>
      <w:r w:rsidRPr="00A576EA">
        <w:rPr>
          <w:rFonts w:ascii="Arial" w:hAnsi="Arial" w:cs="Arial"/>
          <w:sz w:val="22"/>
          <w:szCs w:val="22"/>
          <w:lang w:val="pt-BR"/>
        </w:rPr>
        <w:t xml:space="preserve"> Barros de; RIBEIRO, </w:t>
      </w:r>
      <w:proofErr w:type="spellStart"/>
      <w:r w:rsidRPr="00A576EA">
        <w:rPr>
          <w:rFonts w:ascii="Arial" w:hAnsi="Arial" w:cs="Arial"/>
          <w:sz w:val="22"/>
          <w:szCs w:val="22"/>
          <w:lang w:val="pt-BR"/>
        </w:rPr>
        <w:t>Rogeane</w:t>
      </w:r>
      <w:proofErr w:type="spellEnd"/>
      <w:r w:rsidRPr="00A576EA">
        <w:rPr>
          <w:rFonts w:ascii="Arial" w:hAnsi="Arial" w:cs="Arial"/>
          <w:sz w:val="22"/>
          <w:szCs w:val="22"/>
          <w:lang w:val="pt-BR"/>
        </w:rPr>
        <w:t xml:space="preserve"> Morais. A bibliometria nas pesquisas acadêmicas. </w:t>
      </w:r>
      <w:proofErr w:type="spellStart"/>
      <w:r w:rsidRPr="00A576EA">
        <w:rPr>
          <w:rFonts w:ascii="Arial" w:hAnsi="Arial" w:cs="Arial"/>
          <w:b/>
          <w:bCs/>
          <w:sz w:val="22"/>
          <w:szCs w:val="22"/>
          <w:lang w:val="pt-BR"/>
        </w:rPr>
        <w:t>Scientia</w:t>
      </w:r>
      <w:proofErr w:type="spellEnd"/>
      <w:r w:rsidRPr="00A576EA">
        <w:rPr>
          <w:rFonts w:ascii="Arial" w:hAnsi="Arial" w:cs="Arial"/>
          <w:sz w:val="22"/>
          <w:szCs w:val="22"/>
          <w:lang w:val="pt-BR"/>
        </w:rPr>
        <w:t xml:space="preserve">, v. 4, n. 7, p. 1-13, 2017. Disponível em: </w:t>
      </w:r>
      <w:hyperlink r:id="rId59" w:history="1">
        <w:r w:rsidR="00845EB2" w:rsidRPr="00A576EA">
          <w:rPr>
            <w:rStyle w:val="Hyperlink"/>
            <w:rFonts w:ascii="Arial" w:hAnsi="Arial" w:cs="Arial"/>
            <w:color w:val="auto"/>
            <w:sz w:val="22"/>
            <w:szCs w:val="22"/>
            <w:u w:val="none"/>
            <w:lang w:val="pt-BR"/>
          </w:rPr>
          <w:t>https://flucianofeijao.com.br/flf/wp-content/uploads/2017/12/EDUCAR_PARA_A_CIDADANIA_FINANCEIRA.pdf</w:t>
        </w:r>
      </w:hyperlink>
      <w:r w:rsidRPr="00A576EA">
        <w:rPr>
          <w:rFonts w:ascii="Arial" w:hAnsi="Arial" w:cs="Arial"/>
          <w:sz w:val="22"/>
          <w:szCs w:val="22"/>
          <w:lang w:val="pt-BR"/>
        </w:rPr>
        <w:t>.</w:t>
      </w:r>
      <w:r w:rsidR="00845EB2" w:rsidRPr="00A576EA">
        <w:rPr>
          <w:rFonts w:ascii="Arial" w:hAnsi="Arial" w:cs="Arial"/>
          <w:sz w:val="22"/>
          <w:szCs w:val="22"/>
          <w:lang w:val="pt-BR"/>
        </w:rPr>
        <w:t xml:space="preserve"> </w:t>
      </w:r>
      <w:r w:rsidRPr="00A576EA">
        <w:rPr>
          <w:rFonts w:ascii="Arial" w:hAnsi="Arial" w:cs="Arial"/>
          <w:sz w:val="22"/>
          <w:szCs w:val="22"/>
          <w:lang w:val="pt-BR"/>
        </w:rPr>
        <w:t xml:space="preserve">Acesso em: 23 set. 2025. </w:t>
      </w:r>
    </w:p>
    <w:p w14:paraId="7C4CE65D" w14:textId="77777777" w:rsidR="003049A6" w:rsidRPr="00A576EA" w:rsidRDefault="003049A6" w:rsidP="000E307F">
      <w:pPr>
        <w:pStyle w:val="Corpodetexto"/>
        <w:ind w:right="136"/>
        <w:jc w:val="both"/>
        <w:rPr>
          <w:rFonts w:ascii="Arial" w:hAnsi="Arial" w:cs="Arial"/>
          <w:sz w:val="22"/>
          <w:szCs w:val="22"/>
          <w:lang w:val="pt-BR"/>
        </w:rPr>
      </w:pPr>
    </w:p>
    <w:p w14:paraId="2D2E7705" w14:textId="42CC1269" w:rsidR="003049A6" w:rsidRPr="00A576EA" w:rsidRDefault="003049A6" w:rsidP="000E307F">
      <w:pPr>
        <w:pStyle w:val="Corpodetexto"/>
        <w:ind w:right="136"/>
        <w:jc w:val="both"/>
        <w:rPr>
          <w:rFonts w:ascii="Arial" w:hAnsi="Arial" w:cs="Arial"/>
          <w:sz w:val="22"/>
          <w:szCs w:val="22"/>
          <w:lang w:val="pt-BR"/>
        </w:rPr>
      </w:pPr>
      <w:r w:rsidRPr="00A576EA">
        <w:rPr>
          <w:rFonts w:ascii="Arial" w:hAnsi="Arial" w:cs="Arial"/>
          <w:sz w:val="22"/>
          <w:szCs w:val="22"/>
          <w:lang w:val="pt-BR"/>
        </w:rPr>
        <w:t xml:space="preserve">PINTO, F. M. L. Apontamentos sobre o caso do reconhecimento facial a partir de videomonitoramento em vias públicas para fins penais no Brasil. </w:t>
      </w:r>
      <w:r w:rsidRPr="00A576EA">
        <w:rPr>
          <w:rFonts w:ascii="Arial" w:hAnsi="Arial" w:cs="Arial"/>
          <w:b/>
          <w:bCs/>
          <w:sz w:val="22"/>
          <w:szCs w:val="22"/>
          <w:lang w:val="pt-BR"/>
        </w:rPr>
        <w:t>Revista Campo da História</w:t>
      </w:r>
      <w:r w:rsidRPr="00A576EA">
        <w:rPr>
          <w:rFonts w:ascii="Arial" w:hAnsi="Arial" w:cs="Arial"/>
          <w:sz w:val="22"/>
          <w:szCs w:val="22"/>
          <w:lang w:val="pt-BR"/>
        </w:rPr>
        <w:t xml:space="preserve">, v. 8, n. 1, p. 300–318, 2023. DOI: </w:t>
      </w:r>
      <w:hyperlink r:id="rId60" w:history="1">
        <w:r w:rsidR="00845EB2" w:rsidRPr="00A576EA">
          <w:rPr>
            <w:rStyle w:val="Hyperlink"/>
            <w:rFonts w:ascii="Arial" w:hAnsi="Arial" w:cs="Arial"/>
            <w:color w:val="auto"/>
            <w:sz w:val="22"/>
            <w:szCs w:val="22"/>
            <w:u w:val="none"/>
            <w:lang w:val="pt-BR"/>
          </w:rPr>
          <w:t>https://doi.org/10.55906/rcdhv8n1-019</w:t>
        </w:r>
      </w:hyperlink>
      <w:r w:rsidRPr="00A576EA">
        <w:rPr>
          <w:rFonts w:ascii="Arial" w:hAnsi="Arial" w:cs="Arial"/>
          <w:sz w:val="22"/>
          <w:szCs w:val="22"/>
          <w:lang w:val="pt-BR"/>
        </w:rPr>
        <w:t>.</w:t>
      </w:r>
      <w:r w:rsidR="00845EB2" w:rsidRPr="00A576EA">
        <w:rPr>
          <w:rFonts w:ascii="Arial" w:hAnsi="Arial" w:cs="Arial"/>
          <w:sz w:val="22"/>
          <w:szCs w:val="22"/>
          <w:lang w:val="pt-BR"/>
        </w:rPr>
        <w:t xml:space="preserve"> </w:t>
      </w:r>
    </w:p>
    <w:p w14:paraId="6A98D0C2" w14:textId="77777777" w:rsidR="003049A6" w:rsidRPr="00A576EA" w:rsidRDefault="003049A6" w:rsidP="000E307F">
      <w:pPr>
        <w:pStyle w:val="Corpodetexto"/>
        <w:ind w:right="136"/>
        <w:jc w:val="both"/>
        <w:rPr>
          <w:rFonts w:ascii="Arial" w:hAnsi="Arial" w:cs="Arial"/>
          <w:sz w:val="22"/>
          <w:szCs w:val="22"/>
          <w:lang w:val="pt-BR"/>
        </w:rPr>
      </w:pPr>
    </w:p>
    <w:p w14:paraId="038D896F" w14:textId="7E5171C4" w:rsidR="003049A6" w:rsidRPr="00A576EA" w:rsidRDefault="003049A6" w:rsidP="000E307F">
      <w:pPr>
        <w:pStyle w:val="Corpodetexto"/>
        <w:ind w:right="136"/>
        <w:jc w:val="both"/>
        <w:rPr>
          <w:rFonts w:ascii="Arial" w:hAnsi="Arial" w:cs="Arial"/>
          <w:sz w:val="22"/>
          <w:szCs w:val="22"/>
        </w:rPr>
      </w:pPr>
      <w:r w:rsidRPr="00A576EA">
        <w:rPr>
          <w:rFonts w:ascii="Arial" w:hAnsi="Arial" w:cs="Arial"/>
          <w:sz w:val="22"/>
          <w:szCs w:val="22"/>
          <w:lang w:val="pt-BR"/>
        </w:rPr>
        <w:t xml:space="preserve">PONCIONI, P. Governança democrática da segurança pública: o caso da educação policial no Brasil. </w:t>
      </w:r>
      <w:proofErr w:type="spellStart"/>
      <w:r w:rsidRPr="00A576EA">
        <w:rPr>
          <w:rFonts w:ascii="Arial" w:hAnsi="Arial" w:cs="Arial"/>
          <w:b/>
          <w:bCs/>
          <w:sz w:val="22"/>
          <w:szCs w:val="22"/>
          <w:lang w:val="pt-BR"/>
        </w:rPr>
        <w:t>Civitas</w:t>
      </w:r>
      <w:proofErr w:type="spellEnd"/>
      <w:r w:rsidRPr="00A576EA">
        <w:rPr>
          <w:rFonts w:ascii="Arial" w:hAnsi="Arial" w:cs="Arial"/>
          <w:b/>
          <w:bCs/>
          <w:sz w:val="22"/>
          <w:szCs w:val="22"/>
          <w:lang w:val="pt-BR"/>
        </w:rPr>
        <w:t xml:space="preserve"> – Revista de Ciências Sociais</w:t>
      </w:r>
      <w:r w:rsidRPr="00A576EA">
        <w:rPr>
          <w:rFonts w:ascii="Arial" w:hAnsi="Arial" w:cs="Arial"/>
          <w:sz w:val="22"/>
          <w:szCs w:val="22"/>
          <w:lang w:val="pt-BR"/>
        </w:rPr>
        <w:t xml:space="preserve">, Porto Alegre, v. 13, n. 1, p. 48–55, jan./abr. 2013. </w:t>
      </w:r>
      <w:r w:rsidRPr="00A576EA">
        <w:rPr>
          <w:rFonts w:ascii="Arial" w:hAnsi="Arial" w:cs="Arial"/>
          <w:sz w:val="22"/>
          <w:szCs w:val="22"/>
        </w:rPr>
        <w:t xml:space="preserve">DOI: </w:t>
      </w:r>
      <w:hyperlink r:id="rId61" w:history="1">
        <w:r w:rsidR="00845EB2" w:rsidRPr="00A576EA">
          <w:rPr>
            <w:rStyle w:val="Hyperlink"/>
            <w:rFonts w:ascii="Arial" w:hAnsi="Arial" w:cs="Arial"/>
            <w:color w:val="auto"/>
            <w:sz w:val="22"/>
            <w:szCs w:val="22"/>
            <w:u w:val="none"/>
          </w:rPr>
          <w:t>https://doi.org/10.15448/1984-7289.2013.1.12591</w:t>
        </w:r>
      </w:hyperlink>
      <w:r w:rsidRPr="00A576EA">
        <w:rPr>
          <w:rFonts w:ascii="Arial" w:hAnsi="Arial" w:cs="Arial"/>
          <w:sz w:val="22"/>
          <w:szCs w:val="22"/>
        </w:rPr>
        <w:t>.</w:t>
      </w:r>
      <w:r w:rsidR="00845EB2" w:rsidRPr="00A576EA">
        <w:rPr>
          <w:rFonts w:ascii="Arial" w:hAnsi="Arial" w:cs="Arial"/>
          <w:sz w:val="22"/>
          <w:szCs w:val="22"/>
        </w:rPr>
        <w:t xml:space="preserve"> </w:t>
      </w:r>
    </w:p>
    <w:p w14:paraId="67DE0A77" w14:textId="77777777" w:rsidR="003049A6" w:rsidRPr="00A576EA" w:rsidRDefault="003049A6" w:rsidP="000E307F">
      <w:pPr>
        <w:pStyle w:val="Corpodetexto"/>
        <w:ind w:right="136"/>
        <w:jc w:val="both"/>
        <w:rPr>
          <w:rFonts w:ascii="Arial" w:hAnsi="Arial" w:cs="Arial"/>
          <w:sz w:val="22"/>
          <w:szCs w:val="22"/>
        </w:rPr>
      </w:pPr>
    </w:p>
    <w:p w14:paraId="4C445856" w14:textId="7D7EDBCE" w:rsidR="003049A6" w:rsidRPr="00A576EA" w:rsidRDefault="003049A6" w:rsidP="000E307F">
      <w:pPr>
        <w:pStyle w:val="Corpodetexto"/>
        <w:ind w:right="136"/>
        <w:jc w:val="both"/>
        <w:rPr>
          <w:rFonts w:ascii="Arial" w:hAnsi="Arial" w:cs="Arial"/>
          <w:sz w:val="22"/>
          <w:szCs w:val="22"/>
        </w:rPr>
      </w:pPr>
      <w:r w:rsidRPr="00A576EA">
        <w:rPr>
          <w:rFonts w:ascii="Arial" w:hAnsi="Arial" w:cs="Arial"/>
          <w:sz w:val="22"/>
          <w:szCs w:val="22"/>
        </w:rPr>
        <w:t xml:space="preserve">RHODES, R. A. W. The new governance: governing without government. </w:t>
      </w:r>
      <w:r w:rsidRPr="00A576EA">
        <w:rPr>
          <w:rFonts w:ascii="Arial" w:hAnsi="Arial" w:cs="Arial"/>
          <w:b/>
          <w:bCs/>
          <w:sz w:val="22"/>
          <w:szCs w:val="22"/>
        </w:rPr>
        <w:t>Political Studies</w:t>
      </w:r>
      <w:r w:rsidRPr="00A576EA">
        <w:rPr>
          <w:rFonts w:ascii="Arial" w:hAnsi="Arial" w:cs="Arial"/>
          <w:sz w:val="22"/>
          <w:szCs w:val="22"/>
        </w:rPr>
        <w:t xml:space="preserve">, v. 44, n. 4, p. 652–667, 1996. DOI: </w:t>
      </w:r>
      <w:hyperlink r:id="rId62" w:history="1">
        <w:r w:rsidR="00845EB2" w:rsidRPr="00A576EA">
          <w:rPr>
            <w:rStyle w:val="Hyperlink"/>
            <w:rFonts w:ascii="Arial" w:hAnsi="Arial" w:cs="Arial"/>
            <w:color w:val="auto"/>
            <w:sz w:val="22"/>
            <w:szCs w:val="22"/>
            <w:u w:val="none"/>
          </w:rPr>
          <w:t>https://doi.org/10.1111/j.1467-9248.1996.tb01747.x</w:t>
        </w:r>
      </w:hyperlink>
      <w:r w:rsidRPr="00A576EA">
        <w:rPr>
          <w:rFonts w:ascii="Arial" w:hAnsi="Arial" w:cs="Arial"/>
          <w:sz w:val="22"/>
          <w:szCs w:val="22"/>
        </w:rPr>
        <w:t>.</w:t>
      </w:r>
      <w:r w:rsidR="00845EB2" w:rsidRPr="00A576EA">
        <w:rPr>
          <w:rFonts w:ascii="Arial" w:hAnsi="Arial" w:cs="Arial"/>
          <w:sz w:val="22"/>
          <w:szCs w:val="22"/>
        </w:rPr>
        <w:t xml:space="preserve"> </w:t>
      </w:r>
    </w:p>
    <w:p w14:paraId="74FDC4AA" w14:textId="77777777" w:rsidR="003049A6" w:rsidRPr="00A576EA" w:rsidRDefault="003049A6" w:rsidP="000E307F">
      <w:pPr>
        <w:pStyle w:val="Corpodetexto"/>
        <w:ind w:right="136"/>
        <w:jc w:val="both"/>
        <w:rPr>
          <w:rFonts w:ascii="Arial" w:hAnsi="Arial" w:cs="Arial"/>
          <w:sz w:val="22"/>
          <w:szCs w:val="22"/>
        </w:rPr>
      </w:pPr>
    </w:p>
    <w:p w14:paraId="466E9D67" w14:textId="07BE50F9" w:rsidR="003049A6" w:rsidRPr="00A576EA" w:rsidRDefault="003049A6" w:rsidP="000E307F">
      <w:pPr>
        <w:pStyle w:val="Corpodetexto"/>
        <w:ind w:right="136"/>
        <w:jc w:val="both"/>
        <w:rPr>
          <w:rFonts w:ascii="Arial" w:hAnsi="Arial" w:cs="Arial"/>
          <w:sz w:val="22"/>
          <w:szCs w:val="22"/>
          <w:lang w:val="pt-BR"/>
        </w:rPr>
      </w:pPr>
      <w:r w:rsidRPr="00A576EA">
        <w:rPr>
          <w:rFonts w:ascii="Arial" w:hAnsi="Arial" w:cs="Arial"/>
          <w:sz w:val="22"/>
          <w:szCs w:val="22"/>
          <w:lang w:val="pt-BR"/>
        </w:rPr>
        <w:t xml:space="preserve">SALES, E. R.; LUI, L. Perspectivas sobre segurança pública em cidades inteligentes: uma revisão da literatura de 2002 a 2022. </w:t>
      </w:r>
      <w:r w:rsidRPr="00A576EA">
        <w:rPr>
          <w:rFonts w:ascii="Arial" w:hAnsi="Arial" w:cs="Arial"/>
          <w:b/>
          <w:bCs/>
          <w:sz w:val="22"/>
          <w:szCs w:val="22"/>
          <w:lang w:val="pt-BR"/>
        </w:rPr>
        <w:t>Revista de Gestão dos Países de Língua Portuguesa</w:t>
      </w:r>
      <w:r w:rsidRPr="00A576EA">
        <w:rPr>
          <w:rFonts w:ascii="Arial" w:hAnsi="Arial" w:cs="Arial"/>
          <w:sz w:val="22"/>
          <w:szCs w:val="22"/>
          <w:lang w:val="pt-BR"/>
        </w:rPr>
        <w:t xml:space="preserve">, Rio de Janeiro, v. 22, n. 2, p. 83-101, 2023. DOI: </w:t>
      </w:r>
      <w:hyperlink r:id="rId63" w:history="1">
        <w:r w:rsidR="00845EB2" w:rsidRPr="00A576EA">
          <w:rPr>
            <w:rStyle w:val="Hyperlink"/>
            <w:rFonts w:ascii="Arial" w:hAnsi="Arial" w:cs="Arial"/>
            <w:color w:val="auto"/>
            <w:sz w:val="22"/>
            <w:szCs w:val="22"/>
            <w:u w:val="none"/>
            <w:lang w:val="pt-BR"/>
          </w:rPr>
          <w:t>https://doi.org/10.12660/rgplp.v22n2.2023.88882</w:t>
        </w:r>
      </w:hyperlink>
      <w:r w:rsidRPr="00A576EA">
        <w:rPr>
          <w:rFonts w:ascii="Arial" w:hAnsi="Arial" w:cs="Arial"/>
          <w:sz w:val="22"/>
          <w:szCs w:val="22"/>
          <w:lang w:val="pt-BR"/>
        </w:rPr>
        <w:t>.</w:t>
      </w:r>
      <w:r w:rsidR="00845EB2" w:rsidRPr="00A576EA">
        <w:rPr>
          <w:rFonts w:ascii="Arial" w:hAnsi="Arial" w:cs="Arial"/>
          <w:sz w:val="22"/>
          <w:szCs w:val="22"/>
          <w:lang w:val="pt-BR"/>
        </w:rPr>
        <w:t xml:space="preserve"> </w:t>
      </w:r>
    </w:p>
    <w:p w14:paraId="1C9944C6" w14:textId="77777777" w:rsidR="003049A6" w:rsidRPr="00A576EA" w:rsidRDefault="003049A6" w:rsidP="000E307F">
      <w:pPr>
        <w:pStyle w:val="Corpodetexto"/>
        <w:ind w:right="136"/>
        <w:jc w:val="both"/>
        <w:rPr>
          <w:rFonts w:ascii="Arial" w:hAnsi="Arial" w:cs="Arial"/>
          <w:sz w:val="22"/>
          <w:szCs w:val="22"/>
          <w:lang w:val="pt-BR"/>
        </w:rPr>
      </w:pPr>
    </w:p>
    <w:p w14:paraId="3EF016ED" w14:textId="77777777" w:rsidR="003049A6" w:rsidRPr="00A576EA" w:rsidRDefault="003049A6" w:rsidP="000E307F">
      <w:pPr>
        <w:pStyle w:val="Corpodetexto"/>
        <w:ind w:right="136"/>
        <w:jc w:val="both"/>
        <w:rPr>
          <w:rFonts w:ascii="Arial" w:hAnsi="Arial" w:cs="Arial"/>
          <w:sz w:val="22"/>
          <w:szCs w:val="22"/>
          <w:lang w:val="pt-BR"/>
        </w:rPr>
      </w:pPr>
      <w:r w:rsidRPr="00A576EA">
        <w:rPr>
          <w:rFonts w:ascii="Arial" w:hAnsi="Arial" w:cs="Arial"/>
          <w:sz w:val="22"/>
          <w:szCs w:val="22"/>
          <w:lang w:val="pt-BR"/>
        </w:rPr>
        <w:t xml:space="preserve">SAPORI, L. F. </w:t>
      </w:r>
      <w:r w:rsidRPr="00A576EA">
        <w:rPr>
          <w:rFonts w:ascii="Arial" w:hAnsi="Arial" w:cs="Arial"/>
          <w:b/>
          <w:bCs/>
          <w:sz w:val="22"/>
          <w:szCs w:val="22"/>
          <w:lang w:val="pt-BR"/>
        </w:rPr>
        <w:t>Segurança pública no Brasil: desafios e perspectivas</w:t>
      </w:r>
      <w:r w:rsidRPr="00A576EA">
        <w:rPr>
          <w:rFonts w:ascii="Arial" w:hAnsi="Arial" w:cs="Arial"/>
          <w:i/>
          <w:iCs/>
          <w:sz w:val="22"/>
          <w:szCs w:val="22"/>
          <w:lang w:val="pt-BR"/>
        </w:rPr>
        <w:t>. São</w:t>
      </w:r>
      <w:r w:rsidRPr="00A576EA">
        <w:rPr>
          <w:rFonts w:ascii="Arial" w:hAnsi="Arial" w:cs="Arial"/>
          <w:sz w:val="22"/>
          <w:szCs w:val="22"/>
          <w:lang w:val="pt-BR"/>
        </w:rPr>
        <w:t xml:space="preserve"> Paulo: Editora FGV, 2007.</w:t>
      </w:r>
    </w:p>
    <w:p w14:paraId="1BAC6861" w14:textId="77777777" w:rsidR="003049A6" w:rsidRPr="00A576EA" w:rsidRDefault="003049A6" w:rsidP="000E307F">
      <w:pPr>
        <w:pStyle w:val="Corpodetexto"/>
        <w:ind w:right="136"/>
        <w:jc w:val="both"/>
        <w:rPr>
          <w:rFonts w:ascii="Arial" w:hAnsi="Arial" w:cs="Arial"/>
          <w:sz w:val="22"/>
          <w:szCs w:val="22"/>
          <w:lang w:val="pt-BR"/>
        </w:rPr>
      </w:pPr>
    </w:p>
    <w:p w14:paraId="402D0264" w14:textId="3B52AA17" w:rsidR="003049A6" w:rsidRPr="00A576EA" w:rsidRDefault="003049A6" w:rsidP="000E307F">
      <w:pPr>
        <w:pStyle w:val="Corpodetexto"/>
        <w:ind w:right="136"/>
        <w:jc w:val="both"/>
        <w:rPr>
          <w:rFonts w:ascii="Arial" w:hAnsi="Arial" w:cs="Arial"/>
          <w:sz w:val="22"/>
          <w:szCs w:val="22"/>
          <w:lang w:val="pt-BR"/>
        </w:rPr>
      </w:pPr>
      <w:r w:rsidRPr="00A576EA">
        <w:rPr>
          <w:rFonts w:ascii="Arial" w:hAnsi="Arial" w:cs="Arial"/>
          <w:sz w:val="22"/>
          <w:szCs w:val="22"/>
          <w:lang w:val="pt-BR"/>
        </w:rPr>
        <w:t xml:space="preserve">SECRETARIA DE SEGURANÇA PÚBLICA DO AMAZONAS (SSP-AM). </w:t>
      </w:r>
      <w:r w:rsidRPr="00A576EA">
        <w:rPr>
          <w:rFonts w:ascii="Arial" w:hAnsi="Arial" w:cs="Arial"/>
          <w:b/>
          <w:bCs/>
          <w:sz w:val="22"/>
          <w:szCs w:val="22"/>
          <w:lang w:val="pt-BR"/>
        </w:rPr>
        <w:t>Sistema Paredão: em 30 dias de operação com viaturas integradas, 21 veículos com restrição de roubo ou furtos são recuperados em Manaus.</w:t>
      </w:r>
      <w:r w:rsidRPr="00A576EA">
        <w:rPr>
          <w:rFonts w:ascii="Arial" w:hAnsi="Arial" w:cs="Arial"/>
          <w:sz w:val="22"/>
          <w:szCs w:val="22"/>
          <w:lang w:val="pt-BR"/>
        </w:rPr>
        <w:t xml:space="preserve"> 2025b. Disponível em: </w:t>
      </w:r>
      <w:hyperlink r:id="rId64" w:history="1">
        <w:r w:rsidR="00845EB2" w:rsidRPr="00A576EA">
          <w:rPr>
            <w:rStyle w:val="Hyperlink"/>
            <w:rFonts w:ascii="Arial" w:hAnsi="Arial" w:cs="Arial"/>
            <w:color w:val="auto"/>
            <w:sz w:val="22"/>
            <w:szCs w:val="22"/>
            <w:u w:val="none"/>
            <w:lang w:val="pt-BR"/>
          </w:rPr>
          <w:t>https://www.ssp.am.gov.br/sistema-paredao-em-30-dias-de-operacao-com-viaturas-integradas-21-veiculos-com-restricao-de-roubo-ou-furtos-sao-recuperados-em-manaus/</w:t>
        </w:r>
      </w:hyperlink>
      <w:r w:rsidRPr="00A576EA">
        <w:rPr>
          <w:rFonts w:ascii="Arial" w:hAnsi="Arial" w:cs="Arial"/>
          <w:sz w:val="22"/>
          <w:szCs w:val="22"/>
          <w:lang w:val="pt-BR"/>
        </w:rPr>
        <w:t>.</w:t>
      </w:r>
      <w:r w:rsidR="00845EB2" w:rsidRPr="00A576EA">
        <w:rPr>
          <w:rFonts w:ascii="Arial" w:hAnsi="Arial" w:cs="Arial"/>
          <w:sz w:val="22"/>
          <w:szCs w:val="22"/>
          <w:lang w:val="pt-BR"/>
        </w:rPr>
        <w:t xml:space="preserve"> </w:t>
      </w:r>
      <w:r w:rsidRPr="00A576EA">
        <w:rPr>
          <w:rFonts w:ascii="Arial" w:hAnsi="Arial" w:cs="Arial"/>
          <w:sz w:val="22"/>
          <w:szCs w:val="22"/>
          <w:lang w:val="pt-BR"/>
        </w:rPr>
        <w:t>Acesso em: 24 set. 2025.</w:t>
      </w:r>
    </w:p>
    <w:p w14:paraId="19C1962A" w14:textId="77777777" w:rsidR="003049A6" w:rsidRPr="00A576EA" w:rsidRDefault="003049A6" w:rsidP="000E307F">
      <w:pPr>
        <w:pStyle w:val="Corpodetexto"/>
        <w:ind w:right="136"/>
        <w:jc w:val="both"/>
        <w:rPr>
          <w:rFonts w:ascii="Arial" w:hAnsi="Arial" w:cs="Arial"/>
          <w:sz w:val="22"/>
          <w:szCs w:val="22"/>
          <w:lang w:val="pt-BR"/>
        </w:rPr>
      </w:pPr>
    </w:p>
    <w:p w14:paraId="32AA88F3" w14:textId="098E70C4" w:rsidR="003049A6" w:rsidRPr="00A576EA" w:rsidRDefault="003049A6" w:rsidP="000E307F">
      <w:pPr>
        <w:pStyle w:val="Corpodetexto"/>
        <w:ind w:right="136"/>
        <w:jc w:val="both"/>
        <w:rPr>
          <w:rFonts w:ascii="Arial" w:hAnsi="Arial" w:cs="Arial"/>
          <w:sz w:val="22"/>
          <w:szCs w:val="22"/>
          <w:lang w:val="pt-BR"/>
        </w:rPr>
      </w:pPr>
      <w:r w:rsidRPr="00A576EA">
        <w:rPr>
          <w:rFonts w:ascii="Arial" w:hAnsi="Arial" w:cs="Arial"/>
          <w:sz w:val="22"/>
          <w:szCs w:val="22"/>
          <w:lang w:val="pt-BR"/>
        </w:rPr>
        <w:t xml:space="preserve">SECRETARIA DE SEGURANÇA PÚBLICA DO AMAZONAS (SSP-AM). </w:t>
      </w:r>
      <w:r w:rsidRPr="00A576EA">
        <w:rPr>
          <w:rFonts w:ascii="Arial" w:hAnsi="Arial" w:cs="Arial"/>
          <w:b/>
          <w:bCs/>
          <w:sz w:val="22"/>
          <w:szCs w:val="22"/>
          <w:lang w:val="pt-BR"/>
        </w:rPr>
        <w:t xml:space="preserve">Paredão: produtividade de respostas do sistema aumentou mais de 200% em 2023. </w:t>
      </w:r>
      <w:r w:rsidRPr="00A576EA">
        <w:rPr>
          <w:rFonts w:ascii="Arial" w:hAnsi="Arial" w:cs="Arial"/>
          <w:sz w:val="22"/>
          <w:szCs w:val="22"/>
          <w:lang w:val="pt-BR"/>
        </w:rPr>
        <w:t xml:space="preserve">2023b. Disponível em: </w:t>
      </w:r>
      <w:hyperlink r:id="rId65" w:history="1">
        <w:r w:rsidR="00CC5986" w:rsidRPr="00A576EA">
          <w:rPr>
            <w:rStyle w:val="Hyperlink"/>
            <w:rFonts w:ascii="Arial" w:hAnsi="Arial" w:cs="Arial"/>
            <w:color w:val="auto"/>
            <w:sz w:val="22"/>
            <w:szCs w:val="22"/>
            <w:u w:val="none"/>
            <w:lang w:val="pt-BR"/>
          </w:rPr>
          <w:t>https://www.ssp.am.gov.br/paredao-produtividade-de-respostas-do-sistema-aumentou-mais-de-200-em-2023/</w:t>
        </w:r>
      </w:hyperlink>
      <w:r w:rsidRPr="00A576EA">
        <w:rPr>
          <w:rFonts w:ascii="Arial" w:hAnsi="Arial" w:cs="Arial"/>
          <w:sz w:val="22"/>
          <w:szCs w:val="22"/>
          <w:lang w:val="pt-BR"/>
        </w:rPr>
        <w:t>.</w:t>
      </w:r>
      <w:r w:rsidR="00CC5986" w:rsidRPr="00A576EA">
        <w:rPr>
          <w:rFonts w:ascii="Arial" w:hAnsi="Arial" w:cs="Arial"/>
          <w:sz w:val="22"/>
          <w:szCs w:val="22"/>
          <w:lang w:val="pt-BR"/>
        </w:rPr>
        <w:t xml:space="preserve"> </w:t>
      </w:r>
      <w:r w:rsidRPr="00A576EA">
        <w:rPr>
          <w:rFonts w:ascii="Arial" w:hAnsi="Arial" w:cs="Arial"/>
          <w:sz w:val="22"/>
          <w:szCs w:val="22"/>
          <w:lang w:val="pt-BR"/>
        </w:rPr>
        <w:t>Acesso em: 24 set. 2025.</w:t>
      </w:r>
    </w:p>
    <w:p w14:paraId="535494E3" w14:textId="77777777" w:rsidR="003049A6" w:rsidRPr="00A576EA" w:rsidRDefault="003049A6" w:rsidP="000E307F">
      <w:pPr>
        <w:pStyle w:val="Corpodetexto"/>
        <w:ind w:right="136"/>
        <w:jc w:val="both"/>
        <w:rPr>
          <w:rFonts w:ascii="Arial" w:hAnsi="Arial" w:cs="Arial"/>
          <w:sz w:val="22"/>
          <w:szCs w:val="22"/>
          <w:lang w:val="pt-BR"/>
        </w:rPr>
      </w:pPr>
    </w:p>
    <w:p w14:paraId="6EE0B4A9" w14:textId="676C97DC" w:rsidR="003049A6" w:rsidRPr="00A576EA" w:rsidRDefault="003049A6" w:rsidP="000E307F">
      <w:pPr>
        <w:pStyle w:val="Corpodetexto"/>
        <w:ind w:right="136"/>
        <w:jc w:val="both"/>
        <w:rPr>
          <w:rFonts w:ascii="Arial" w:hAnsi="Arial" w:cs="Arial"/>
          <w:sz w:val="22"/>
          <w:szCs w:val="22"/>
          <w:lang w:val="pt-BR"/>
        </w:rPr>
      </w:pPr>
      <w:r w:rsidRPr="00A576EA">
        <w:rPr>
          <w:rFonts w:ascii="Arial" w:hAnsi="Arial" w:cs="Arial"/>
          <w:sz w:val="22"/>
          <w:szCs w:val="22"/>
          <w:lang w:val="pt-BR"/>
        </w:rPr>
        <w:t xml:space="preserve">SECRETARIA DE SEGURANÇA PÚBLICA DO AMAZONAS (SSP-AM). </w:t>
      </w:r>
      <w:r w:rsidRPr="00A576EA">
        <w:rPr>
          <w:rFonts w:ascii="Arial" w:hAnsi="Arial" w:cs="Arial"/>
          <w:b/>
          <w:bCs/>
          <w:sz w:val="22"/>
          <w:szCs w:val="22"/>
          <w:lang w:val="pt-BR"/>
        </w:rPr>
        <w:t>Em um ano, SSP-AM recupera 1.155 veículos com auxílio do Paredão.</w:t>
      </w:r>
      <w:r w:rsidRPr="00A576EA">
        <w:rPr>
          <w:rFonts w:ascii="Arial" w:hAnsi="Arial" w:cs="Arial"/>
          <w:i/>
          <w:iCs/>
          <w:sz w:val="22"/>
          <w:szCs w:val="22"/>
          <w:lang w:val="pt-BR"/>
        </w:rPr>
        <w:t xml:space="preserve"> </w:t>
      </w:r>
      <w:r w:rsidRPr="00A576EA">
        <w:rPr>
          <w:rFonts w:ascii="Arial" w:hAnsi="Arial" w:cs="Arial"/>
          <w:sz w:val="22"/>
          <w:szCs w:val="22"/>
          <w:lang w:val="pt-BR"/>
        </w:rPr>
        <w:t xml:space="preserve">2022. Disponível em: </w:t>
      </w:r>
      <w:hyperlink r:id="rId66" w:history="1">
        <w:r w:rsidR="00CC5986" w:rsidRPr="00A576EA">
          <w:rPr>
            <w:rStyle w:val="Hyperlink"/>
            <w:rFonts w:ascii="Arial" w:hAnsi="Arial" w:cs="Arial"/>
            <w:color w:val="auto"/>
            <w:sz w:val="22"/>
            <w:szCs w:val="22"/>
            <w:u w:val="none"/>
            <w:lang w:val="pt-BR"/>
          </w:rPr>
          <w:t>https://www.ssp.am.gov.br/em-um-ano-ssp-am-recupera-1-155-veiculos-com-auxilio-do-paredao/</w:t>
        </w:r>
      </w:hyperlink>
      <w:r w:rsidRPr="00A576EA">
        <w:rPr>
          <w:rFonts w:ascii="Arial" w:hAnsi="Arial" w:cs="Arial"/>
          <w:sz w:val="22"/>
          <w:szCs w:val="22"/>
          <w:lang w:val="pt-BR"/>
        </w:rPr>
        <w:t>.</w:t>
      </w:r>
      <w:r w:rsidR="00CC5986" w:rsidRPr="00A576EA">
        <w:rPr>
          <w:rFonts w:ascii="Arial" w:hAnsi="Arial" w:cs="Arial"/>
          <w:sz w:val="22"/>
          <w:szCs w:val="22"/>
          <w:lang w:val="pt-BR"/>
        </w:rPr>
        <w:t xml:space="preserve"> </w:t>
      </w:r>
      <w:r w:rsidRPr="00A576EA">
        <w:rPr>
          <w:rFonts w:ascii="Arial" w:hAnsi="Arial" w:cs="Arial"/>
          <w:sz w:val="22"/>
          <w:szCs w:val="22"/>
          <w:lang w:val="pt-BR"/>
        </w:rPr>
        <w:t>Acesso em: 24 set. 2025.</w:t>
      </w:r>
    </w:p>
    <w:p w14:paraId="3D7F9C53" w14:textId="77777777" w:rsidR="003049A6" w:rsidRPr="00A576EA" w:rsidRDefault="003049A6" w:rsidP="000E307F">
      <w:pPr>
        <w:pStyle w:val="Corpodetexto"/>
        <w:ind w:right="136"/>
        <w:jc w:val="both"/>
        <w:rPr>
          <w:rFonts w:ascii="Arial" w:hAnsi="Arial" w:cs="Arial"/>
          <w:sz w:val="22"/>
          <w:szCs w:val="22"/>
          <w:lang w:val="pt-BR"/>
        </w:rPr>
      </w:pPr>
    </w:p>
    <w:p w14:paraId="639CE967" w14:textId="575C5926" w:rsidR="003049A6" w:rsidRPr="00A576EA" w:rsidRDefault="003049A6" w:rsidP="000E307F">
      <w:pPr>
        <w:pStyle w:val="Corpodetexto"/>
        <w:ind w:right="136"/>
        <w:jc w:val="both"/>
        <w:rPr>
          <w:rFonts w:ascii="Arial" w:hAnsi="Arial" w:cs="Arial"/>
          <w:sz w:val="22"/>
          <w:szCs w:val="22"/>
          <w:lang w:val="pt-BR"/>
        </w:rPr>
      </w:pPr>
      <w:r w:rsidRPr="00A576EA">
        <w:rPr>
          <w:rFonts w:ascii="Arial" w:hAnsi="Arial" w:cs="Arial"/>
          <w:sz w:val="22"/>
          <w:szCs w:val="22"/>
          <w:lang w:val="pt-BR"/>
        </w:rPr>
        <w:t xml:space="preserve">SECRETARIA DE SEGURANÇA PÚBLICA DO AMAZONAS (SSP-AM). </w:t>
      </w:r>
      <w:r w:rsidRPr="00A576EA">
        <w:rPr>
          <w:rFonts w:ascii="Arial" w:hAnsi="Arial" w:cs="Arial"/>
          <w:b/>
          <w:bCs/>
          <w:sz w:val="22"/>
          <w:szCs w:val="22"/>
          <w:lang w:val="pt-BR"/>
        </w:rPr>
        <w:t xml:space="preserve">Governador Wilson Lima lança nova etapa do Sistema Paredão com câmeras de reconhecimento facial em Manaus. </w:t>
      </w:r>
      <w:r w:rsidRPr="00A576EA">
        <w:rPr>
          <w:rFonts w:ascii="Arial" w:hAnsi="Arial" w:cs="Arial"/>
          <w:sz w:val="22"/>
          <w:szCs w:val="22"/>
          <w:lang w:val="pt-BR"/>
        </w:rPr>
        <w:t xml:space="preserve">2025c. Disponível em: </w:t>
      </w:r>
      <w:hyperlink r:id="rId67" w:history="1">
        <w:r w:rsidR="00CC5986" w:rsidRPr="00A576EA">
          <w:rPr>
            <w:rStyle w:val="Hyperlink"/>
            <w:rFonts w:ascii="Arial" w:hAnsi="Arial" w:cs="Arial"/>
            <w:color w:val="auto"/>
            <w:sz w:val="22"/>
            <w:szCs w:val="22"/>
            <w:u w:val="none"/>
            <w:lang w:val="pt-BR"/>
          </w:rPr>
          <w:t>https://www.ssp.am.gov.br/governador-wilson-lima-lanca-nova-etapa-do-sistema-paredao-com-cameras-de-reconhecimento-facial-em-manaus/</w:t>
        </w:r>
      </w:hyperlink>
      <w:r w:rsidRPr="00A576EA">
        <w:rPr>
          <w:rFonts w:ascii="Arial" w:hAnsi="Arial" w:cs="Arial"/>
          <w:sz w:val="22"/>
          <w:szCs w:val="22"/>
          <w:lang w:val="pt-BR"/>
        </w:rPr>
        <w:t>.</w:t>
      </w:r>
      <w:r w:rsidR="00CC5986" w:rsidRPr="00A576EA">
        <w:rPr>
          <w:rFonts w:ascii="Arial" w:hAnsi="Arial" w:cs="Arial"/>
          <w:sz w:val="22"/>
          <w:szCs w:val="22"/>
          <w:lang w:val="pt-BR"/>
        </w:rPr>
        <w:t xml:space="preserve"> </w:t>
      </w:r>
      <w:r w:rsidRPr="00A576EA">
        <w:rPr>
          <w:rFonts w:ascii="Arial" w:hAnsi="Arial" w:cs="Arial"/>
          <w:sz w:val="22"/>
          <w:szCs w:val="22"/>
          <w:lang w:val="pt-BR"/>
        </w:rPr>
        <w:t>Acesso em: 24 set. 2025.</w:t>
      </w:r>
    </w:p>
    <w:p w14:paraId="15B2F8AD" w14:textId="77777777" w:rsidR="003049A6" w:rsidRPr="00A576EA" w:rsidRDefault="003049A6" w:rsidP="000E307F">
      <w:pPr>
        <w:pStyle w:val="Corpodetexto"/>
        <w:ind w:right="136"/>
        <w:jc w:val="both"/>
        <w:rPr>
          <w:rFonts w:ascii="Arial" w:hAnsi="Arial" w:cs="Arial"/>
          <w:sz w:val="22"/>
          <w:szCs w:val="22"/>
          <w:lang w:val="pt-BR"/>
        </w:rPr>
      </w:pPr>
    </w:p>
    <w:p w14:paraId="0DFAB9AD" w14:textId="551A49CE" w:rsidR="003049A6" w:rsidRPr="00A576EA" w:rsidRDefault="003049A6" w:rsidP="000E307F">
      <w:pPr>
        <w:pStyle w:val="Corpodetexto"/>
        <w:ind w:right="136"/>
        <w:jc w:val="both"/>
        <w:rPr>
          <w:rFonts w:ascii="Arial" w:hAnsi="Arial" w:cs="Arial"/>
          <w:sz w:val="22"/>
          <w:szCs w:val="22"/>
          <w:lang w:val="pt-BR"/>
        </w:rPr>
      </w:pPr>
      <w:r w:rsidRPr="00A576EA">
        <w:rPr>
          <w:rFonts w:ascii="Arial" w:hAnsi="Arial" w:cs="Arial"/>
          <w:sz w:val="22"/>
          <w:szCs w:val="22"/>
          <w:lang w:val="pt-BR"/>
        </w:rPr>
        <w:t xml:space="preserve">SECRETARIA DE SEGURANÇA PÚBLICA DO AMAZONAS (SSP-AM). </w:t>
      </w:r>
      <w:r w:rsidRPr="00A576EA">
        <w:rPr>
          <w:rFonts w:ascii="Arial" w:hAnsi="Arial" w:cs="Arial"/>
          <w:b/>
          <w:bCs/>
          <w:sz w:val="22"/>
          <w:szCs w:val="22"/>
          <w:lang w:val="pt-BR"/>
        </w:rPr>
        <w:t>Setor privado pode integrar câmeras ao Sistema Paredão do Governo do Amazonas</w:t>
      </w:r>
      <w:r w:rsidRPr="00A576EA">
        <w:rPr>
          <w:rFonts w:ascii="Arial" w:hAnsi="Arial" w:cs="Arial"/>
          <w:i/>
          <w:iCs/>
          <w:sz w:val="22"/>
          <w:szCs w:val="22"/>
          <w:lang w:val="pt-BR"/>
        </w:rPr>
        <w:t>.</w:t>
      </w:r>
      <w:r w:rsidRPr="00A576EA">
        <w:rPr>
          <w:rFonts w:ascii="Arial" w:hAnsi="Arial" w:cs="Arial"/>
          <w:sz w:val="22"/>
          <w:szCs w:val="22"/>
          <w:lang w:val="pt-BR"/>
        </w:rPr>
        <w:t xml:space="preserve"> 2025d. Disponível em: </w:t>
      </w:r>
      <w:hyperlink r:id="rId68" w:history="1">
        <w:r w:rsidR="00CC5986" w:rsidRPr="00A576EA">
          <w:rPr>
            <w:rStyle w:val="Hyperlink"/>
            <w:rFonts w:ascii="Arial" w:hAnsi="Arial" w:cs="Arial"/>
            <w:color w:val="auto"/>
            <w:sz w:val="22"/>
            <w:szCs w:val="22"/>
            <w:u w:val="none"/>
            <w:lang w:val="pt-BR"/>
          </w:rPr>
          <w:t>https://www.ssp.am.gov.br/setor-privado-pode-integrar-cameras-ao-sistema-paredao-do-governo-do-amazonas/</w:t>
        </w:r>
      </w:hyperlink>
      <w:r w:rsidRPr="00A576EA">
        <w:rPr>
          <w:rFonts w:ascii="Arial" w:hAnsi="Arial" w:cs="Arial"/>
          <w:sz w:val="22"/>
          <w:szCs w:val="22"/>
          <w:lang w:val="pt-BR"/>
        </w:rPr>
        <w:t>.</w:t>
      </w:r>
      <w:r w:rsidR="00CC5986" w:rsidRPr="00A576EA">
        <w:rPr>
          <w:rFonts w:ascii="Arial" w:hAnsi="Arial" w:cs="Arial"/>
          <w:sz w:val="22"/>
          <w:szCs w:val="22"/>
          <w:lang w:val="pt-BR"/>
        </w:rPr>
        <w:t xml:space="preserve"> </w:t>
      </w:r>
      <w:r w:rsidRPr="00A576EA">
        <w:rPr>
          <w:rFonts w:ascii="Arial" w:hAnsi="Arial" w:cs="Arial"/>
          <w:sz w:val="22"/>
          <w:szCs w:val="22"/>
          <w:lang w:val="pt-BR"/>
        </w:rPr>
        <w:t>Acesso em: 24 set. 2025.</w:t>
      </w:r>
    </w:p>
    <w:p w14:paraId="66B1D77F" w14:textId="77777777" w:rsidR="003049A6" w:rsidRPr="00A576EA" w:rsidRDefault="003049A6" w:rsidP="000E307F">
      <w:pPr>
        <w:pStyle w:val="Corpodetexto"/>
        <w:ind w:right="136"/>
        <w:jc w:val="both"/>
        <w:rPr>
          <w:rFonts w:ascii="Arial" w:hAnsi="Arial" w:cs="Arial"/>
          <w:sz w:val="22"/>
          <w:szCs w:val="22"/>
          <w:lang w:val="pt-BR"/>
        </w:rPr>
      </w:pPr>
    </w:p>
    <w:p w14:paraId="4FA4FF13" w14:textId="332EFFCB" w:rsidR="003049A6" w:rsidRPr="00A576EA" w:rsidRDefault="003049A6" w:rsidP="000E307F">
      <w:pPr>
        <w:pStyle w:val="Corpodetexto"/>
        <w:ind w:right="136"/>
        <w:jc w:val="both"/>
        <w:rPr>
          <w:rFonts w:ascii="Arial" w:hAnsi="Arial" w:cs="Arial"/>
          <w:sz w:val="22"/>
          <w:szCs w:val="22"/>
          <w:lang w:val="pt-BR"/>
        </w:rPr>
      </w:pPr>
      <w:r w:rsidRPr="00A576EA">
        <w:rPr>
          <w:rFonts w:ascii="Arial" w:hAnsi="Arial" w:cs="Arial"/>
          <w:sz w:val="22"/>
          <w:szCs w:val="22"/>
          <w:lang w:val="pt-BR"/>
        </w:rPr>
        <w:t xml:space="preserve">SECRETARIA DE SEGURANÇA PÚBLICA DO AMAZONAS (SSP-AM). </w:t>
      </w:r>
      <w:r w:rsidRPr="00A576EA">
        <w:rPr>
          <w:rFonts w:ascii="Arial" w:hAnsi="Arial" w:cs="Arial"/>
          <w:b/>
          <w:bCs/>
          <w:sz w:val="22"/>
          <w:szCs w:val="22"/>
          <w:lang w:val="pt-BR"/>
        </w:rPr>
        <w:t>Cerco inteligente: o Paredão se torna ferramenta fundamental na elucidação de crimes que envolvem veículos.</w:t>
      </w:r>
      <w:r w:rsidRPr="00A576EA">
        <w:rPr>
          <w:rFonts w:ascii="Arial" w:hAnsi="Arial" w:cs="Arial"/>
          <w:sz w:val="22"/>
          <w:szCs w:val="22"/>
          <w:lang w:val="pt-BR"/>
        </w:rPr>
        <w:t xml:space="preserve"> 2023a. Disponível em: </w:t>
      </w:r>
      <w:hyperlink r:id="rId69" w:history="1">
        <w:r w:rsidR="00CC5986" w:rsidRPr="00A576EA">
          <w:rPr>
            <w:rStyle w:val="Hyperlink"/>
            <w:rFonts w:ascii="Arial" w:hAnsi="Arial" w:cs="Arial"/>
            <w:color w:val="auto"/>
            <w:sz w:val="22"/>
            <w:szCs w:val="22"/>
            <w:u w:val="none"/>
            <w:lang w:val="pt-BR"/>
          </w:rPr>
          <w:t>https://www.ssp.am.gov.br/cerco-inteligente-o-paredao-se-torna-ferramenta-fundamental-na-elucidacao-de-crimes-que-envolvem-veiculos/</w:t>
        </w:r>
      </w:hyperlink>
      <w:r w:rsidRPr="00A576EA">
        <w:rPr>
          <w:rFonts w:ascii="Arial" w:hAnsi="Arial" w:cs="Arial"/>
          <w:sz w:val="22"/>
          <w:szCs w:val="22"/>
          <w:lang w:val="pt-BR"/>
        </w:rPr>
        <w:t>.</w:t>
      </w:r>
      <w:r w:rsidR="00CC5986" w:rsidRPr="00A576EA">
        <w:rPr>
          <w:rFonts w:ascii="Arial" w:hAnsi="Arial" w:cs="Arial"/>
          <w:sz w:val="22"/>
          <w:szCs w:val="22"/>
          <w:lang w:val="pt-BR"/>
        </w:rPr>
        <w:t xml:space="preserve"> </w:t>
      </w:r>
      <w:r w:rsidRPr="00A576EA">
        <w:rPr>
          <w:rFonts w:ascii="Arial" w:hAnsi="Arial" w:cs="Arial"/>
          <w:sz w:val="22"/>
          <w:szCs w:val="22"/>
          <w:lang w:val="pt-BR"/>
        </w:rPr>
        <w:t>Acesso em: 24 set. 2025.</w:t>
      </w:r>
    </w:p>
    <w:p w14:paraId="07DA50E0" w14:textId="77777777" w:rsidR="003049A6" w:rsidRPr="00A576EA" w:rsidRDefault="003049A6" w:rsidP="000E307F">
      <w:pPr>
        <w:pStyle w:val="Corpodetexto"/>
        <w:ind w:right="136"/>
        <w:jc w:val="both"/>
        <w:rPr>
          <w:rFonts w:ascii="Arial" w:hAnsi="Arial" w:cs="Arial"/>
          <w:sz w:val="22"/>
          <w:szCs w:val="22"/>
          <w:lang w:val="pt-BR"/>
        </w:rPr>
      </w:pPr>
    </w:p>
    <w:p w14:paraId="5D5D541A" w14:textId="0FF6AE47" w:rsidR="003049A6" w:rsidRPr="00A576EA" w:rsidRDefault="003049A6" w:rsidP="000E307F">
      <w:pPr>
        <w:pStyle w:val="Corpodetexto"/>
        <w:ind w:right="136"/>
        <w:jc w:val="both"/>
        <w:rPr>
          <w:rFonts w:ascii="Arial" w:hAnsi="Arial" w:cs="Arial"/>
          <w:sz w:val="22"/>
          <w:szCs w:val="22"/>
          <w:lang w:val="pt-BR"/>
        </w:rPr>
      </w:pPr>
      <w:r w:rsidRPr="00A576EA">
        <w:rPr>
          <w:rFonts w:ascii="Arial" w:hAnsi="Arial" w:cs="Arial"/>
          <w:sz w:val="22"/>
          <w:szCs w:val="22"/>
          <w:lang w:val="pt-BR"/>
        </w:rPr>
        <w:t xml:space="preserve">SECRETARIA DE SEGURANÇA PÚBLICA DO AMAZONAS (SSP-AM). </w:t>
      </w:r>
      <w:r w:rsidRPr="00A576EA">
        <w:rPr>
          <w:rFonts w:ascii="Arial" w:hAnsi="Arial" w:cs="Arial"/>
          <w:b/>
          <w:bCs/>
          <w:sz w:val="22"/>
          <w:szCs w:val="22"/>
          <w:lang w:val="pt-BR"/>
        </w:rPr>
        <w:t>Viaturas com Sistema Paredão recuperam veículos com restrições em Manacapuru e Codajás</w:t>
      </w:r>
      <w:r w:rsidRPr="00A576EA">
        <w:rPr>
          <w:rFonts w:ascii="Arial" w:hAnsi="Arial" w:cs="Arial"/>
          <w:i/>
          <w:iCs/>
          <w:sz w:val="22"/>
          <w:szCs w:val="22"/>
          <w:lang w:val="pt-BR"/>
        </w:rPr>
        <w:t>.</w:t>
      </w:r>
      <w:r w:rsidRPr="00A576EA">
        <w:rPr>
          <w:rFonts w:ascii="Arial" w:hAnsi="Arial" w:cs="Arial"/>
          <w:sz w:val="22"/>
          <w:szCs w:val="22"/>
          <w:lang w:val="pt-BR"/>
        </w:rPr>
        <w:t xml:space="preserve"> 2025a. Disponível em: </w:t>
      </w:r>
      <w:hyperlink r:id="rId70" w:history="1">
        <w:r w:rsidR="00CC5986" w:rsidRPr="00A576EA">
          <w:rPr>
            <w:rStyle w:val="Hyperlink"/>
            <w:rFonts w:ascii="Arial" w:hAnsi="Arial" w:cs="Arial"/>
            <w:color w:val="auto"/>
            <w:sz w:val="22"/>
            <w:szCs w:val="22"/>
            <w:u w:val="none"/>
            <w:lang w:val="pt-BR"/>
          </w:rPr>
          <w:t>https://www.ssp.am.gov.br/viaturas-com-sistema-paredao-recuperam-veiculos-com-restricoes-em-manacapuru-e-codajas/</w:t>
        </w:r>
      </w:hyperlink>
      <w:r w:rsidRPr="00A576EA">
        <w:rPr>
          <w:rFonts w:ascii="Arial" w:hAnsi="Arial" w:cs="Arial"/>
          <w:sz w:val="22"/>
          <w:szCs w:val="22"/>
          <w:lang w:val="pt-BR"/>
        </w:rPr>
        <w:t>.</w:t>
      </w:r>
      <w:r w:rsidR="00CC5986" w:rsidRPr="00A576EA">
        <w:rPr>
          <w:rFonts w:ascii="Arial" w:hAnsi="Arial" w:cs="Arial"/>
          <w:sz w:val="22"/>
          <w:szCs w:val="22"/>
          <w:lang w:val="pt-BR"/>
        </w:rPr>
        <w:t xml:space="preserve"> </w:t>
      </w:r>
      <w:r w:rsidRPr="00A576EA">
        <w:rPr>
          <w:rFonts w:ascii="Arial" w:hAnsi="Arial" w:cs="Arial"/>
          <w:sz w:val="22"/>
          <w:szCs w:val="22"/>
          <w:lang w:val="pt-BR"/>
        </w:rPr>
        <w:t>Acesso em: 24 set. 2025.</w:t>
      </w:r>
    </w:p>
    <w:p w14:paraId="60704229" w14:textId="77777777" w:rsidR="003049A6" w:rsidRPr="00A576EA" w:rsidRDefault="003049A6" w:rsidP="000E307F">
      <w:pPr>
        <w:pStyle w:val="Corpodetexto"/>
        <w:ind w:right="136"/>
        <w:jc w:val="both"/>
        <w:rPr>
          <w:rFonts w:ascii="Arial" w:hAnsi="Arial" w:cs="Arial"/>
          <w:sz w:val="22"/>
          <w:szCs w:val="22"/>
          <w:lang w:val="pt-BR"/>
        </w:rPr>
      </w:pPr>
    </w:p>
    <w:p w14:paraId="4DA6FB21" w14:textId="4B53D458" w:rsidR="003049A6" w:rsidRPr="00A576EA" w:rsidRDefault="003049A6" w:rsidP="000E307F">
      <w:pPr>
        <w:pStyle w:val="Corpodetexto"/>
        <w:ind w:right="136"/>
        <w:jc w:val="both"/>
        <w:rPr>
          <w:rFonts w:ascii="Arial" w:hAnsi="Arial" w:cs="Arial"/>
          <w:sz w:val="22"/>
          <w:szCs w:val="22"/>
          <w:lang w:val="pt-BR"/>
        </w:rPr>
      </w:pPr>
      <w:r w:rsidRPr="00A576EA">
        <w:rPr>
          <w:rFonts w:ascii="Arial" w:hAnsi="Arial" w:cs="Arial"/>
          <w:sz w:val="22"/>
          <w:szCs w:val="22"/>
          <w:lang w:val="pt-BR"/>
        </w:rPr>
        <w:t xml:space="preserve">SILVA, A. L. N.; SEGATTO, C. I.; ABRUCIO, F. L.; MACHADO, G. S. Criação, difusão e aprendizados dos sistemas nacionais de políticas públicas: os caminhos heterogêneos do SNRH, SUAS e SUSP. </w:t>
      </w:r>
      <w:r w:rsidRPr="00A576EA">
        <w:rPr>
          <w:rFonts w:ascii="Arial" w:hAnsi="Arial" w:cs="Arial"/>
          <w:b/>
          <w:bCs/>
          <w:sz w:val="22"/>
          <w:szCs w:val="22"/>
          <w:lang w:val="pt-BR"/>
        </w:rPr>
        <w:t>Administração Pública e Gestão Social</w:t>
      </w:r>
      <w:r w:rsidRPr="00A576EA">
        <w:rPr>
          <w:rFonts w:ascii="Arial" w:hAnsi="Arial" w:cs="Arial"/>
          <w:sz w:val="22"/>
          <w:szCs w:val="22"/>
          <w:lang w:val="pt-BR"/>
        </w:rPr>
        <w:t xml:space="preserve">, v. 15, n. 1, p. 1-20, jan. 2023. DOI: </w:t>
      </w:r>
      <w:hyperlink r:id="rId71" w:history="1">
        <w:r w:rsidR="00CC5986" w:rsidRPr="00A576EA">
          <w:rPr>
            <w:rStyle w:val="Hyperlink"/>
            <w:rFonts w:ascii="Arial" w:hAnsi="Arial" w:cs="Arial"/>
            <w:color w:val="auto"/>
            <w:sz w:val="22"/>
            <w:szCs w:val="22"/>
            <w:u w:val="none"/>
            <w:lang w:val="pt-BR"/>
          </w:rPr>
          <w:t>https://doi.org/10.21118/apgs.v15i1.12488</w:t>
        </w:r>
      </w:hyperlink>
      <w:r w:rsidRPr="00A576EA">
        <w:rPr>
          <w:rFonts w:ascii="Arial" w:hAnsi="Arial" w:cs="Arial"/>
          <w:sz w:val="22"/>
          <w:szCs w:val="22"/>
          <w:lang w:val="pt-BR"/>
        </w:rPr>
        <w:t>.</w:t>
      </w:r>
      <w:r w:rsidR="00CC5986" w:rsidRPr="00A576EA">
        <w:rPr>
          <w:rFonts w:ascii="Arial" w:hAnsi="Arial" w:cs="Arial"/>
          <w:sz w:val="22"/>
          <w:szCs w:val="22"/>
          <w:lang w:val="pt-BR"/>
        </w:rPr>
        <w:t xml:space="preserve"> </w:t>
      </w:r>
    </w:p>
    <w:p w14:paraId="19FD11D5" w14:textId="45FF8E4E" w:rsidR="003049A6" w:rsidRPr="00A576EA" w:rsidRDefault="00CC5986" w:rsidP="000E307F">
      <w:pPr>
        <w:pStyle w:val="Corpodetexto"/>
        <w:ind w:right="136"/>
        <w:jc w:val="both"/>
        <w:rPr>
          <w:rFonts w:ascii="Arial" w:hAnsi="Arial" w:cs="Arial"/>
          <w:sz w:val="22"/>
          <w:szCs w:val="22"/>
          <w:lang w:val="pt-BR"/>
        </w:rPr>
      </w:pPr>
      <w:r w:rsidRPr="00A576EA">
        <w:rPr>
          <w:rFonts w:ascii="Arial" w:hAnsi="Arial" w:cs="Arial"/>
          <w:sz w:val="22"/>
          <w:szCs w:val="22"/>
          <w:lang w:val="pt-BR"/>
        </w:rPr>
        <w:t xml:space="preserve"> </w:t>
      </w:r>
    </w:p>
    <w:p w14:paraId="1CA1E0FD" w14:textId="44749754" w:rsidR="003049A6" w:rsidRPr="00A576EA" w:rsidRDefault="003049A6" w:rsidP="000E307F">
      <w:pPr>
        <w:pStyle w:val="Corpodetexto"/>
        <w:ind w:right="136"/>
        <w:jc w:val="both"/>
        <w:rPr>
          <w:rFonts w:ascii="Arial" w:hAnsi="Arial" w:cs="Arial"/>
          <w:sz w:val="22"/>
          <w:szCs w:val="22"/>
        </w:rPr>
      </w:pPr>
      <w:r w:rsidRPr="00A576EA">
        <w:rPr>
          <w:rFonts w:ascii="Arial" w:hAnsi="Arial" w:cs="Arial"/>
          <w:sz w:val="22"/>
          <w:szCs w:val="22"/>
          <w:lang w:val="pt-BR"/>
        </w:rPr>
        <w:t xml:space="preserve">SILVA, P. I. M.; FLORÊNCIO, M. N. S.; NASCIMENTO, R. P. C. CISSA: modelo conceitual de cidade inteligente e segura baseado em sistema </w:t>
      </w:r>
      <w:proofErr w:type="spellStart"/>
      <w:r w:rsidRPr="00A576EA">
        <w:rPr>
          <w:rFonts w:ascii="Arial" w:hAnsi="Arial" w:cs="Arial"/>
          <w:sz w:val="22"/>
          <w:szCs w:val="22"/>
          <w:lang w:val="pt-BR"/>
        </w:rPr>
        <w:t>autoadaptativo</w:t>
      </w:r>
      <w:proofErr w:type="spellEnd"/>
      <w:r w:rsidRPr="00A576EA">
        <w:rPr>
          <w:rFonts w:ascii="Arial" w:hAnsi="Arial" w:cs="Arial"/>
          <w:sz w:val="22"/>
          <w:szCs w:val="22"/>
          <w:lang w:val="pt-BR"/>
        </w:rPr>
        <w:t xml:space="preserve">. </w:t>
      </w:r>
      <w:r w:rsidRPr="00A576EA">
        <w:rPr>
          <w:rFonts w:ascii="Arial" w:hAnsi="Arial" w:cs="Arial"/>
          <w:b/>
          <w:bCs/>
          <w:sz w:val="22"/>
          <w:szCs w:val="22"/>
        </w:rPr>
        <w:t>Research, Society and Development</w:t>
      </w:r>
      <w:r w:rsidRPr="00A576EA">
        <w:rPr>
          <w:rFonts w:ascii="Arial" w:hAnsi="Arial" w:cs="Arial"/>
          <w:sz w:val="22"/>
          <w:szCs w:val="22"/>
        </w:rPr>
        <w:t xml:space="preserve">, v. 9, n. 9, e422997184, 2020. DOI: </w:t>
      </w:r>
      <w:hyperlink r:id="rId72" w:history="1">
        <w:r w:rsidR="00CC5986" w:rsidRPr="00A576EA">
          <w:rPr>
            <w:rStyle w:val="Hyperlink"/>
            <w:rFonts w:ascii="Arial" w:hAnsi="Arial" w:cs="Arial"/>
            <w:color w:val="auto"/>
            <w:sz w:val="22"/>
            <w:szCs w:val="22"/>
            <w:u w:val="none"/>
          </w:rPr>
          <w:t>https://doi.org/10.33448/rsd-v9i9.7184</w:t>
        </w:r>
      </w:hyperlink>
      <w:r w:rsidRPr="00A576EA">
        <w:rPr>
          <w:rFonts w:ascii="Arial" w:hAnsi="Arial" w:cs="Arial"/>
          <w:sz w:val="22"/>
          <w:szCs w:val="22"/>
        </w:rPr>
        <w:t>.</w:t>
      </w:r>
      <w:r w:rsidR="00CC5986" w:rsidRPr="00A576EA">
        <w:rPr>
          <w:rFonts w:ascii="Arial" w:hAnsi="Arial" w:cs="Arial"/>
          <w:sz w:val="22"/>
          <w:szCs w:val="22"/>
        </w:rPr>
        <w:t xml:space="preserve"> </w:t>
      </w:r>
    </w:p>
    <w:p w14:paraId="0940FDC4" w14:textId="77777777" w:rsidR="003049A6" w:rsidRPr="00A576EA" w:rsidRDefault="003049A6" w:rsidP="000E307F">
      <w:pPr>
        <w:pStyle w:val="Corpodetexto"/>
        <w:ind w:right="136"/>
        <w:jc w:val="both"/>
        <w:rPr>
          <w:rFonts w:ascii="Arial" w:hAnsi="Arial" w:cs="Arial"/>
          <w:sz w:val="22"/>
          <w:szCs w:val="22"/>
        </w:rPr>
      </w:pPr>
    </w:p>
    <w:p w14:paraId="1D53EFFE" w14:textId="753B3BD5" w:rsidR="003049A6" w:rsidRPr="00A576EA" w:rsidRDefault="003049A6" w:rsidP="000E307F">
      <w:pPr>
        <w:pStyle w:val="Corpodetexto"/>
        <w:ind w:right="136"/>
        <w:jc w:val="both"/>
        <w:rPr>
          <w:rFonts w:ascii="Arial" w:hAnsi="Arial" w:cs="Arial"/>
          <w:sz w:val="22"/>
          <w:szCs w:val="22"/>
          <w:lang w:val="pt-BR"/>
        </w:rPr>
      </w:pPr>
      <w:r w:rsidRPr="00A576EA">
        <w:rPr>
          <w:rFonts w:ascii="Arial" w:hAnsi="Arial" w:cs="Arial"/>
          <w:sz w:val="22"/>
          <w:szCs w:val="22"/>
          <w:lang w:val="pt-BR"/>
        </w:rPr>
        <w:t xml:space="preserve">SCHENA, J. C.; NASCIMENTO JÚNIOR, E. Desafios da integração tecnológica e segurança nas comunicações policiais. </w:t>
      </w:r>
      <w:r w:rsidRPr="00A576EA">
        <w:rPr>
          <w:rFonts w:ascii="Arial" w:hAnsi="Arial" w:cs="Arial"/>
          <w:b/>
          <w:bCs/>
          <w:sz w:val="22"/>
          <w:szCs w:val="22"/>
          <w:lang w:val="pt-BR"/>
        </w:rPr>
        <w:t>Recima21 – Revista Científica Multidisciplinar</w:t>
      </w:r>
      <w:r w:rsidRPr="00A576EA">
        <w:rPr>
          <w:rFonts w:ascii="Arial" w:hAnsi="Arial" w:cs="Arial"/>
          <w:sz w:val="22"/>
          <w:szCs w:val="22"/>
          <w:lang w:val="pt-BR"/>
        </w:rPr>
        <w:t xml:space="preserve">, v. 3, n. 5, 2022. DOI: </w:t>
      </w:r>
      <w:hyperlink r:id="rId73" w:history="1">
        <w:r w:rsidR="00CC5986" w:rsidRPr="00A576EA">
          <w:rPr>
            <w:rStyle w:val="Hyperlink"/>
            <w:rFonts w:ascii="Arial" w:hAnsi="Arial" w:cs="Arial"/>
            <w:color w:val="auto"/>
            <w:sz w:val="22"/>
            <w:szCs w:val="22"/>
            <w:u w:val="none"/>
            <w:lang w:val="pt-BR"/>
          </w:rPr>
          <w:t>https://doi.org/10.47820/recima21.v3i5.1526</w:t>
        </w:r>
      </w:hyperlink>
      <w:r w:rsidRPr="00A576EA">
        <w:rPr>
          <w:rFonts w:ascii="Arial" w:hAnsi="Arial" w:cs="Arial"/>
          <w:sz w:val="22"/>
          <w:szCs w:val="22"/>
          <w:lang w:val="pt-BR"/>
        </w:rPr>
        <w:t>.</w:t>
      </w:r>
      <w:r w:rsidR="00CC5986" w:rsidRPr="00A576EA">
        <w:rPr>
          <w:rFonts w:ascii="Arial" w:hAnsi="Arial" w:cs="Arial"/>
          <w:sz w:val="22"/>
          <w:szCs w:val="22"/>
          <w:lang w:val="pt-BR"/>
        </w:rPr>
        <w:t xml:space="preserve"> </w:t>
      </w:r>
    </w:p>
    <w:p w14:paraId="382AA80F" w14:textId="77777777" w:rsidR="003049A6" w:rsidRPr="00A576EA" w:rsidRDefault="003049A6" w:rsidP="000E307F">
      <w:pPr>
        <w:pStyle w:val="Corpodetexto"/>
        <w:ind w:right="136"/>
        <w:jc w:val="both"/>
        <w:rPr>
          <w:rFonts w:ascii="Arial" w:hAnsi="Arial" w:cs="Arial"/>
          <w:sz w:val="22"/>
          <w:szCs w:val="22"/>
          <w:lang w:val="pt-BR"/>
        </w:rPr>
      </w:pPr>
    </w:p>
    <w:p w14:paraId="577E178C" w14:textId="08E43675" w:rsidR="003049A6" w:rsidRPr="00A576EA" w:rsidRDefault="003049A6" w:rsidP="000E307F">
      <w:pPr>
        <w:pStyle w:val="Corpodetexto"/>
        <w:ind w:right="136"/>
        <w:jc w:val="both"/>
        <w:rPr>
          <w:rFonts w:ascii="Arial" w:hAnsi="Arial" w:cs="Arial"/>
          <w:sz w:val="22"/>
          <w:szCs w:val="22"/>
          <w:lang w:val="pt-BR"/>
        </w:rPr>
      </w:pPr>
      <w:r w:rsidRPr="00A576EA">
        <w:rPr>
          <w:rFonts w:ascii="Arial" w:hAnsi="Arial" w:cs="Arial"/>
          <w:sz w:val="22"/>
          <w:szCs w:val="22"/>
          <w:lang w:val="pt-BR"/>
        </w:rPr>
        <w:t xml:space="preserve">VARGAS, E. N. P.; RIBEIRO, M. M. A sociedade do controle digital e a segurança pública brasileira. </w:t>
      </w:r>
      <w:r w:rsidRPr="00A576EA">
        <w:rPr>
          <w:rFonts w:ascii="Arial" w:hAnsi="Arial" w:cs="Arial"/>
          <w:b/>
          <w:bCs/>
          <w:sz w:val="22"/>
          <w:szCs w:val="22"/>
          <w:lang w:val="pt-BR"/>
        </w:rPr>
        <w:t>Revista de Direito, Governança e Novas Tecnologias,</w:t>
      </w:r>
      <w:r w:rsidRPr="00A576EA">
        <w:rPr>
          <w:rFonts w:ascii="Arial" w:hAnsi="Arial" w:cs="Arial"/>
          <w:sz w:val="22"/>
          <w:szCs w:val="22"/>
          <w:lang w:val="pt-BR"/>
        </w:rPr>
        <w:t xml:space="preserve"> Salvador, v. 9, n. 1, p. 1–24, 2023. Disponível em: </w:t>
      </w:r>
      <w:hyperlink r:id="rId74" w:history="1">
        <w:r w:rsidR="00CC5986" w:rsidRPr="00A576EA">
          <w:rPr>
            <w:rStyle w:val="Hyperlink"/>
            <w:rFonts w:ascii="Arial" w:hAnsi="Arial" w:cs="Arial"/>
            <w:color w:val="auto"/>
            <w:sz w:val="22"/>
            <w:szCs w:val="22"/>
            <w:u w:val="none"/>
            <w:lang w:val="pt-BR"/>
          </w:rPr>
          <w:t>https://revistas.unifacs.br/index.php/redu/article/view/8297</w:t>
        </w:r>
      </w:hyperlink>
      <w:r w:rsidRPr="00A576EA">
        <w:rPr>
          <w:rFonts w:ascii="Arial" w:hAnsi="Arial" w:cs="Arial"/>
          <w:sz w:val="22"/>
          <w:szCs w:val="22"/>
          <w:lang w:val="pt-BR"/>
        </w:rPr>
        <w:t>.</w:t>
      </w:r>
      <w:r w:rsidR="00CC5986" w:rsidRPr="00A576EA">
        <w:rPr>
          <w:rFonts w:ascii="Arial" w:hAnsi="Arial" w:cs="Arial"/>
          <w:sz w:val="22"/>
          <w:szCs w:val="22"/>
          <w:lang w:val="pt-BR"/>
        </w:rPr>
        <w:t xml:space="preserve"> </w:t>
      </w:r>
      <w:r w:rsidRPr="00A576EA">
        <w:rPr>
          <w:rFonts w:ascii="Arial" w:hAnsi="Arial" w:cs="Arial"/>
          <w:sz w:val="22"/>
          <w:szCs w:val="22"/>
          <w:lang w:val="pt-BR"/>
        </w:rPr>
        <w:t xml:space="preserve">Acesso em: 5 set. 2025. </w:t>
      </w:r>
    </w:p>
    <w:p w14:paraId="1B5A365F" w14:textId="77777777" w:rsidR="003049A6" w:rsidRPr="00A576EA" w:rsidRDefault="003049A6" w:rsidP="000E307F">
      <w:pPr>
        <w:pStyle w:val="Corpodetexto"/>
        <w:ind w:right="136"/>
        <w:jc w:val="both"/>
        <w:rPr>
          <w:rFonts w:ascii="Arial" w:hAnsi="Arial" w:cs="Arial"/>
          <w:sz w:val="22"/>
          <w:szCs w:val="22"/>
          <w:lang w:val="pt-BR"/>
        </w:rPr>
      </w:pPr>
    </w:p>
    <w:p w14:paraId="655E2A3B" w14:textId="27A3040F" w:rsidR="00D23A7B" w:rsidRPr="00A576EA" w:rsidRDefault="003049A6" w:rsidP="000E307F">
      <w:pPr>
        <w:pStyle w:val="Corpodetexto"/>
        <w:ind w:right="136"/>
        <w:jc w:val="both"/>
        <w:rPr>
          <w:rFonts w:ascii="Arial" w:hAnsi="Arial" w:cs="Arial"/>
          <w:sz w:val="22"/>
          <w:szCs w:val="22"/>
          <w:lang w:val="pt-BR"/>
        </w:rPr>
      </w:pPr>
      <w:r w:rsidRPr="00A576EA">
        <w:rPr>
          <w:rFonts w:ascii="Arial" w:hAnsi="Arial" w:cs="Arial"/>
          <w:sz w:val="22"/>
          <w:szCs w:val="22"/>
          <w:lang w:val="pt-BR"/>
        </w:rPr>
        <w:t xml:space="preserve">ZAVERUCHA, J. Polícia, democracia, Estado de Direito e direitos humanos. </w:t>
      </w:r>
      <w:r w:rsidRPr="00A576EA">
        <w:rPr>
          <w:rFonts w:ascii="Arial" w:hAnsi="Arial" w:cs="Arial"/>
          <w:b/>
          <w:bCs/>
          <w:sz w:val="22"/>
          <w:szCs w:val="22"/>
          <w:lang w:val="pt-BR"/>
        </w:rPr>
        <w:t>Revista Brasileira de Direito Constitucional</w:t>
      </w:r>
      <w:r w:rsidRPr="00A576EA">
        <w:rPr>
          <w:rFonts w:ascii="Arial" w:hAnsi="Arial" w:cs="Arial"/>
          <w:sz w:val="22"/>
          <w:szCs w:val="22"/>
          <w:lang w:val="pt-BR"/>
        </w:rPr>
        <w:t xml:space="preserve">, v. 3, p. 37–54, 2004. Disponível em: </w:t>
      </w:r>
      <w:hyperlink r:id="rId75" w:history="1">
        <w:r w:rsidR="00980282" w:rsidRPr="00A576EA">
          <w:rPr>
            <w:rStyle w:val="Hyperlink"/>
            <w:rFonts w:ascii="Arial" w:hAnsi="Arial" w:cs="Arial"/>
            <w:color w:val="auto"/>
            <w:sz w:val="22"/>
            <w:szCs w:val="22"/>
            <w:u w:val="none"/>
            <w:lang w:val="pt-BR"/>
          </w:rPr>
          <w:t>https://www.esdc.com.br/seer/index.php/rbdc/article/view/61/61</w:t>
        </w:r>
      </w:hyperlink>
      <w:r w:rsidRPr="00A576EA">
        <w:rPr>
          <w:rFonts w:ascii="Arial" w:hAnsi="Arial" w:cs="Arial"/>
          <w:sz w:val="22"/>
          <w:szCs w:val="22"/>
          <w:lang w:val="pt-BR"/>
        </w:rPr>
        <w:t>.</w:t>
      </w:r>
      <w:r w:rsidR="00CC5986" w:rsidRPr="00A576EA">
        <w:rPr>
          <w:rFonts w:ascii="Arial" w:hAnsi="Arial" w:cs="Arial"/>
          <w:sz w:val="22"/>
          <w:szCs w:val="22"/>
          <w:lang w:val="pt-BR"/>
        </w:rPr>
        <w:t xml:space="preserve"> </w:t>
      </w:r>
      <w:r w:rsidRPr="00A576EA">
        <w:rPr>
          <w:rFonts w:ascii="Arial" w:hAnsi="Arial" w:cs="Arial"/>
          <w:sz w:val="22"/>
          <w:szCs w:val="22"/>
          <w:lang w:val="pt-BR"/>
        </w:rPr>
        <w:t>Acesso em: 22 set. 2025.</w:t>
      </w:r>
    </w:p>
    <w:p w14:paraId="6886F824" w14:textId="1BB098EA" w:rsidR="00D23A7B" w:rsidRPr="00A576EA" w:rsidRDefault="00D23A7B" w:rsidP="000E307F">
      <w:pPr>
        <w:pStyle w:val="Corpodetexto"/>
        <w:ind w:right="136" w:firstLine="709"/>
        <w:jc w:val="both"/>
        <w:rPr>
          <w:rFonts w:ascii="Arial" w:hAnsi="Arial" w:cs="Arial"/>
          <w:sz w:val="22"/>
          <w:szCs w:val="22"/>
          <w:lang w:val="pt-BR"/>
        </w:rPr>
      </w:pPr>
    </w:p>
    <w:p w14:paraId="1CEA6DB3" w14:textId="3132CBEF" w:rsidR="00D23A7B" w:rsidRPr="00A576EA" w:rsidRDefault="00D23A7B" w:rsidP="00D23A7B">
      <w:pPr>
        <w:pStyle w:val="Corpodetexto"/>
        <w:ind w:right="136" w:firstLine="709"/>
        <w:jc w:val="both"/>
        <w:rPr>
          <w:rFonts w:ascii="Arial" w:hAnsi="Arial" w:cs="Arial"/>
          <w:sz w:val="22"/>
          <w:szCs w:val="22"/>
          <w:lang w:val="pt-BR"/>
        </w:rPr>
      </w:pPr>
    </w:p>
    <w:p w14:paraId="687F1FBA" w14:textId="77777777" w:rsidR="00D23A7B" w:rsidRPr="009360AA" w:rsidRDefault="00D23A7B" w:rsidP="00D23A7B">
      <w:pPr>
        <w:pStyle w:val="Corpodetexto"/>
        <w:ind w:right="136" w:firstLine="709"/>
        <w:jc w:val="both"/>
        <w:rPr>
          <w:rFonts w:ascii="Arial" w:hAnsi="Arial" w:cs="Arial"/>
          <w:lang w:val="pt-BR"/>
        </w:rPr>
      </w:pPr>
    </w:p>
    <w:p w14:paraId="0AB58BCD" w14:textId="3FFF3EDC" w:rsidR="00CD29BB" w:rsidRPr="003939FA" w:rsidRDefault="00CD29BB" w:rsidP="003939FA">
      <w:pPr>
        <w:spacing w:after="0" w:line="240" w:lineRule="auto"/>
        <w:jc w:val="both"/>
        <w:rPr>
          <w:rFonts w:ascii="Arial" w:hAnsi="Arial" w:cs="Arial"/>
          <w:sz w:val="24"/>
          <w:szCs w:val="24"/>
        </w:rPr>
      </w:pPr>
    </w:p>
    <w:p w14:paraId="1F6F1C83" w14:textId="52B475AD" w:rsidR="000E307F" w:rsidRPr="003939FA" w:rsidRDefault="000E307F" w:rsidP="000E307F">
      <w:pPr>
        <w:spacing w:after="0" w:line="240" w:lineRule="auto"/>
        <w:jc w:val="right"/>
        <w:rPr>
          <w:rFonts w:ascii="Arial" w:hAnsi="Arial" w:cs="Arial"/>
          <w:i/>
          <w:sz w:val="24"/>
          <w:szCs w:val="24"/>
        </w:rPr>
      </w:pPr>
      <w:r w:rsidRPr="003939FA">
        <w:rPr>
          <w:rFonts w:ascii="Arial" w:hAnsi="Arial" w:cs="Arial"/>
          <w:i/>
          <w:sz w:val="24"/>
          <w:szCs w:val="24"/>
        </w:rPr>
        <w:t xml:space="preserve">Recebido em: </w:t>
      </w:r>
      <w:r>
        <w:rPr>
          <w:rFonts w:ascii="Arial" w:hAnsi="Arial" w:cs="Arial"/>
          <w:i/>
          <w:sz w:val="24"/>
          <w:szCs w:val="24"/>
        </w:rPr>
        <w:t>10</w:t>
      </w:r>
      <w:r w:rsidRPr="003939FA">
        <w:rPr>
          <w:rFonts w:ascii="Arial" w:hAnsi="Arial" w:cs="Arial"/>
          <w:i/>
          <w:sz w:val="24"/>
          <w:szCs w:val="24"/>
        </w:rPr>
        <w:t>/</w:t>
      </w:r>
      <w:r>
        <w:rPr>
          <w:rFonts w:ascii="Arial" w:hAnsi="Arial" w:cs="Arial"/>
          <w:i/>
          <w:sz w:val="24"/>
          <w:szCs w:val="24"/>
        </w:rPr>
        <w:t>10</w:t>
      </w:r>
      <w:r w:rsidRPr="003939FA">
        <w:rPr>
          <w:rFonts w:ascii="Arial" w:hAnsi="Arial" w:cs="Arial"/>
          <w:i/>
          <w:sz w:val="24"/>
          <w:szCs w:val="24"/>
        </w:rPr>
        <w:t>/20</w:t>
      </w:r>
      <w:r>
        <w:rPr>
          <w:rFonts w:ascii="Arial" w:hAnsi="Arial" w:cs="Arial"/>
          <w:i/>
          <w:sz w:val="24"/>
          <w:szCs w:val="24"/>
        </w:rPr>
        <w:t>25</w:t>
      </w:r>
    </w:p>
    <w:p w14:paraId="04A5833E" w14:textId="2DA3C8C4" w:rsidR="000E307F" w:rsidRPr="003939FA" w:rsidRDefault="000E307F" w:rsidP="000E307F">
      <w:pPr>
        <w:spacing w:after="0" w:line="240" w:lineRule="auto"/>
        <w:jc w:val="right"/>
        <w:rPr>
          <w:rFonts w:ascii="Arial" w:hAnsi="Arial" w:cs="Arial"/>
          <w:i/>
          <w:sz w:val="24"/>
          <w:szCs w:val="24"/>
        </w:rPr>
      </w:pPr>
      <w:r w:rsidRPr="003939FA">
        <w:rPr>
          <w:rFonts w:ascii="Arial" w:hAnsi="Arial" w:cs="Arial"/>
          <w:i/>
          <w:sz w:val="24"/>
          <w:szCs w:val="24"/>
        </w:rPr>
        <w:t xml:space="preserve">Aprovado em: </w:t>
      </w:r>
      <w:r>
        <w:rPr>
          <w:rFonts w:ascii="Arial" w:hAnsi="Arial" w:cs="Arial"/>
          <w:i/>
          <w:sz w:val="24"/>
          <w:szCs w:val="24"/>
        </w:rPr>
        <w:t>27</w:t>
      </w:r>
      <w:r w:rsidRPr="003939FA">
        <w:rPr>
          <w:rFonts w:ascii="Arial" w:hAnsi="Arial" w:cs="Arial"/>
          <w:i/>
          <w:sz w:val="24"/>
          <w:szCs w:val="24"/>
        </w:rPr>
        <w:t>/</w:t>
      </w:r>
      <w:r>
        <w:rPr>
          <w:rFonts w:ascii="Arial" w:hAnsi="Arial" w:cs="Arial"/>
          <w:i/>
          <w:sz w:val="24"/>
          <w:szCs w:val="24"/>
        </w:rPr>
        <w:t>10</w:t>
      </w:r>
      <w:r w:rsidRPr="003939FA">
        <w:rPr>
          <w:rFonts w:ascii="Arial" w:hAnsi="Arial" w:cs="Arial"/>
          <w:i/>
          <w:sz w:val="24"/>
          <w:szCs w:val="24"/>
        </w:rPr>
        <w:t>/202</w:t>
      </w:r>
      <w:r>
        <w:rPr>
          <w:rFonts w:ascii="Arial" w:hAnsi="Arial" w:cs="Arial"/>
          <w:i/>
          <w:sz w:val="24"/>
          <w:szCs w:val="24"/>
        </w:rPr>
        <w:t>5</w:t>
      </w:r>
    </w:p>
    <w:p w14:paraId="5CA89719" w14:textId="77777777" w:rsidR="000E307F" w:rsidRPr="003939FA" w:rsidRDefault="000E307F" w:rsidP="000E307F">
      <w:pPr>
        <w:spacing w:after="0" w:line="240" w:lineRule="auto"/>
        <w:jc w:val="right"/>
        <w:rPr>
          <w:rFonts w:ascii="Arial" w:hAnsi="Arial" w:cs="Arial"/>
          <w:i/>
          <w:sz w:val="24"/>
          <w:szCs w:val="24"/>
        </w:rPr>
      </w:pPr>
      <w:r w:rsidRPr="003939FA">
        <w:rPr>
          <w:rFonts w:ascii="Arial" w:hAnsi="Arial" w:cs="Arial"/>
          <w:i/>
          <w:sz w:val="24"/>
          <w:szCs w:val="24"/>
        </w:rPr>
        <w:t xml:space="preserve">Publicado em: </w:t>
      </w:r>
      <w:r>
        <w:rPr>
          <w:rFonts w:ascii="Arial" w:hAnsi="Arial" w:cs="Arial"/>
          <w:i/>
          <w:sz w:val="24"/>
          <w:szCs w:val="24"/>
        </w:rPr>
        <w:t>31</w:t>
      </w:r>
      <w:r w:rsidRPr="003939FA">
        <w:rPr>
          <w:rFonts w:ascii="Arial" w:hAnsi="Arial" w:cs="Arial"/>
          <w:i/>
          <w:sz w:val="24"/>
          <w:szCs w:val="24"/>
        </w:rPr>
        <w:t>/</w:t>
      </w:r>
      <w:r>
        <w:rPr>
          <w:rFonts w:ascii="Arial" w:hAnsi="Arial" w:cs="Arial"/>
          <w:i/>
          <w:sz w:val="24"/>
          <w:szCs w:val="24"/>
        </w:rPr>
        <w:t>10</w:t>
      </w:r>
      <w:r w:rsidRPr="003939FA">
        <w:rPr>
          <w:rFonts w:ascii="Arial" w:hAnsi="Arial" w:cs="Arial"/>
          <w:i/>
          <w:sz w:val="24"/>
          <w:szCs w:val="24"/>
        </w:rPr>
        <w:t>/202</w:t>
      </w:r>
      <w:r>
        <w:rPr>
          <w:rFonts w:ascii="Arial" w:hAnsi="Arial" w:cs="Arial"/>
          <w:i/>
          <w:sz w:val="24"/>
          <w:szCs w:val="24"/>
        </w:rPr>
        <w:t>5</w:t>
      </w:r>
    </w:p>
    <w:p w14:paraId="4AB96F0D" w14:textId="77777777" w:rsidR="000E307F" w:rsidRDefault="000E307F" w:rsidP="000E307F">
      <w:pPr>
        <w:spacing w:after="0" w:line="240" w:lineRule="auto"/>
        <w:ind w:firstLine="851"/>
        <w:jc w:val="both"/>
        <w:rPr>
          <w:rFonts w:ascii="Arial" w:hAnsi="Arial" w:cs="Arial"/>
          <w:i/>
          <w:sz w:val="24"/>
          <w:szCs w:val="24"/>
        </w:rPr>
      </w:pPr>
      <w:r w:rsidRPr="003939FA">
        <w:rPr>
          <w:noProof/>
          <w:sz w:val="24"/>
          <w:szCs w:val="24"/>
        </w:rPr>
        <w:drawing>
          <wp:anchor distT="0" distB="0" distL="114300" distR="114300" simplePos="0" relativeHeight="251667456" behindDoc="0" locked="0" layoutInCell="1" allowOverlap="1" wp14:anchorId="73808207" wp14:editId="24093763">
            <wp:simplePos x="0" y="0"/>
            <wp:positionH relativeFrom="column">
              <wp:posOffset>-1122045</wp:posOffset>
            </wp:positionH>
            <wp:positionV relativeFrom="paragraph">
              <wp:posOffset>6581684</wp:posOffset>
            </wp:positionV>
            <wp:extent cx="7653600" cy="914400"/>
            <wp:effectExtent l="0" t="0" r="5080" b="0"/>
            <wp:wrapNone/>
            <wp:docPr id="1179317789"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53600"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E61ED0" w14:textId="77777777" w:rsidR="000E307F" w:rsidRPr="00DD1FCB" w:rsidRDefault="000E307F" w:rsidP="000E307F">
      <w:pPr>
        <w:rPr>
          <w:rFonts w:ascii="Arial" w:hAnsi="Arial" w:cs="Arial"/>
          <w:sz w:val="24"/>
          <w:szCs w:val="24"/>
        </w:rPr>
      </w:pPr>
    </w:p>
    <w:p w14:paraId="0538EA48" w14:textId="6DD92F69" w:rsidR="000E307F" w:rsidRDefault="000E307F" w:rsidP="000E307F">
      <w:pPr>
        <w:spacing w:after="0" w:line="240" w:lineRule="auto"/>
        <w:jc w:val="both"/>
        <w:rPr>
          <w:rFonts w:ascii="Arial" w:eastAsia="Arial" w:hAnsi="Arial" w:cs="Arial"/>
          <w:sz w:val="24"/>
          <w:szCs w:val="24"/>
        </w:rPr>
      </w:pPr>
    </w:p>
    <w:p w14:paraId="5F07C15C" w14:textId="3FFCBA11" w:rsidR="001B3146" w:rsidRPr="003939FA" w:rsidRDefault="000E307F" w:rsidP="000E307F">
      <w:pPr>
        <w:spacing w:after="0" w:line="240" w:lineRule="auto"/>
        <w:jc w:val="right"/>
        <w:rPr>
          <w:rFonts w:ascii="Arial" w:hAnsi="Arial" w:cs="Arial"/>
          <w:i/>
          <w:sz w:val="24"/>
          <w:szCs w:val="24"/>
        </w:rPr>
      </w:pPr>
      <w:r>
        <w:rPr>
          <w:noProof/>
        </w:rPr>
        <w:drawing>
          <wp:anchor distT="0" distB="0" distL="114300" distR="114300" simplePos="0" relativeHeight="251668480" behindDoc="0" locked="0" layoutInCell="1" allowOverlap="1" wp14:anchorId="109E99B9" wp14:editId="1A4B57BE">
            <wp:simplePos x="0" y="0"/>
            <wp:positionH relativeFrom="column">
              <wp:posOffset>-1114425</wp:posOffset>
            </wp:positionH>
            <wp:positionV relativeFrom="paragraph">
              <wp:posOffset>1576705</wp:posOffset>
            </wp:positionV>
            <wp:extent cx="7653600" cy="914400"/>
            <wp:effectExtent l="0" t="0" r="5080" b="0"/>
            <wp:wrapNone/>
            <wp:docPr id="30952840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53600" cy="9144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1B3146" w:rsidRPr="003939FA" w:rsidSect="00954D67">
      <w:headerReference w:type="default" r:id="rId76"/>
      <w:footerReference w:type="default" r:id="rId77"/>
      <w:pgSz w:w="11906" w:h="16838"/>
      <w:pgMar w:top="1702" w:right="1701" w:bottom="1417" w:left="1701"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50CDFE" w14:textId="77777777" w:rsidR="003A71EF" w:rsidRDefault="003A71EF" w:rsidP="009B06D8">
      <w:pPr>
        <w:spacing w:after="0" w:line="240" w:lineRule="auto"/>
      </w:pPr>
      <w:r>
        <w:separator/>
      </w:r>
    </w:p>
  </w:endnote>
  <w:endnote w:type="continuationSeparator" w:id="0">
    <w:p w14:paraId="36359446" w14:textId="77777777" w:rsidR="003A71EF" w:rsidRDefault="003A71EF" w:rsidP="009B06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Swis721 Cn BT">
    <w:altName w:val="Cambria"/>
    <w:panose1 w:val="00000000000000000000"/>
    <w:charset w:val="00"/>
    <w:family w:val="roman"/>
    <w:notTrueType/>
    <w:pitch w:val="default"/>
    <w:sig w:usb0="00000003" w:usb1="00000000" w:usb2="00000000" w:usb3="00000000" w:csb0="00000001" w:csb1="00000000"/>
  </w:font>
  <w:font w:name="AGaramond">
    <w:altName w:val="Cambria"/>
    <w:panose1 w:val="00000000000000000000"/>
    <w:charset w:val="00"/>
    <w:family w:val="roman"/>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9385452"/>
      <w:docPartObj>
        <w:docPartGallery w:val="Page Numbers (Bottom of Page)"/>
        <w:docPartUnique/>
      </w:docPartObj>
    </w:sdtPr>
    <w:sdtContent>
      <w:p w14:paraId="69F9AAE8" w14:textId="77777777" w:rsidR="00600269" w:rsidRDefault="00600269">
        <w:pPr>
          <w:pStyle w:val="Rodap"/>
          <w:jc w:val="right"/>
        </w:pPr>
        <w:r>
          <w:fldChar w:fldCharType="begin"/>
        </w:r>
        <w:r>
          <w:instrText>PAGE   \* MERGEFORMAT</w:instrText>
        </w:r>
        <w:r>
          <w:fldChar w:fldCharType="separate"/>
        </w:r>
        <w:r w:rsidR="00EB0A0E">
          <w:rPr>
            <w:noProof/>
          </w:rPr>
          <w:t>2</w:t>
        </w:r>
        <w:r>
          <w:fldChar w:fldCharType="end"/>
        </w:r>
      </w:p>
    </w:sdtContent>
  </w:sdt>
  <w:p w14:paraId="2A1E6EA8" w14:textId="77777777" w:rsidR="00600269" w:rsidRPr="00600269" w:rsidRDefault="00600269" w:rsidP="00600269">
    <w:pPr>
      <w:pStyle w:val="Rodap"/>
      <w:rPr>
        <w:rStyle w:val="fontstyle01"/>
        <w:rFonts w:ascii="Arial" w:hAnsi="Arial" w:cs="Arial"/>
        <w:sz w:val="22"/>
      </w:rPr>
    </w:pPr>
    <w:r w:rsidRPr="00600269">
      <w:rPr>
        <w:rStyle w:val="fontstyle01"/>
        <w:rFonts w:ascii="Arial" w:hAnsi="Arial" w:cs="Arial"/>
        <w:sz w:val="22"/>
      </w:rPr>
      <w:t>_____________________________________________________________________</w:t>
    </w:r>
  </w:p>
  <w:p w14:paraId="6C87FDD8" w14:textId="73077BE2" w:rsidR="00600269" w:rsidRPr="000F23D5" w:rsidRDefault="00600269" w:rsidP="00600269">
    <w:pPr>
      <w:pStyle w:val="Rodap"/>
      <w:jc w:val="center"/>
      <w:rPr>
        <w:rFonts w:ascii="Arial" w:hAnsi="Arial" w:cs="Arial"/>
        <w:sz w:val="18"/>
        <w:szCs w:val="20"/>
      </w:rPr>
    </w:pPr>
    <w:r w:rsidRPr="000F23D5">
      <w:rPr>
        <w:rStyle w:val="fontstyle01"/>
        <w:rFonts w:ascii="Arial" w:hAnsi="Arial" w:cs="Arial"/>
        <w:sz w:val="20"/>
        <w:szCs w:val="22"/>
      </w:rPr>
      <w:t xml:space="preserve">Revista Geopolítica Transfronteiriça, v. </w:t>
    </w:r>
    <w:r w:rsidR="009E7655">
      <w:rPr>
        <w:rStyle w:val="fontstyle01"/>
        <w:rFonts w:ascii="Arial" w:hAnsi="Arial" w:cs="Arial"/>
        <w:sz w:val="20"/>
        <w:szCs w:val="22"/>
      </w:rPr>
      <w:t>9</w:t>
    </w:r>
    <w:r w:rsidRPr="000F23D5">
      <w:rPr>
        <w:rStyle w:val="fontstyle01"/>
        <w:rFonts w:ascii="Arial" w:hAnsi="Arial" w:cs="Arial"/>
        <w:sz w:val="20"/>
        <w:szCs w:val="22"/>
      </w:rPr>
      <w:t xml:space="preserve">, nº </w:t>
    </w:r>
    <w:r w:rsidR="000E307F">
      <w:rPr>
        <w:rStyle w:val="fontstyle01"/>
        <w:rFonts w:ascii="Arial" w:hAnsi="Arial" w:cs="Arial"/>
        <w:sz w:val="20"/>
        <w:szCs w:val="22"/>
      </w:rPr>
      <w:t>4</w:t>
    </w:r>
    <w:r w:rsidRPr="000F23D5">
      <w:rPr>
        <w:rStyle w:val="fontstyle01"/>
        <w:rFonts w:ascii="Arial" w:hAnsi="Arial" w:cs="Arial"/>
        <w:sz w:val="20"/>
        <w:szCs w:val="22"/>
      </w:rPr>
      <w:t>, 20</w:t>
    </w:r>
    <w:r w:rsidR="000F23D5" w:rsidRPr="000F23D5">
      <w:rPr>
        <w:rStyle w:val="fontstyle01"/>
        <w:rFonts w:ascii="Arial" w:hAnsi="Arial" w:cs="Arial"/>
        <w:sz w:val="20"/>
        <w:szCs w:val="22"/>
      </w:rPr>
      <w:t>2</w:t>
    </w:r>
    <w:r w:rsidR="009E7655">
      <w:rPr>
        <w:rStyle w:val="fontstyle01"/>
        <w:rFonts w:ascii="Arial" w:hAnsi="Arial" w:cs="Arial"/>
        <w:sz w:val="20"/>
        <w:szCs w:val="22"/>
      </w:rPr>
      <w:t>5</w:t>
    </w:r>
    <w:r w:rsidRPr="000F23D5">
      <w:rPr>
        <w:rStyle w:val="fontstyle01"/>
        <w:rFonts w:ascii="Arial" w:hAnsi="Arial" w:cs="Arial"/>
        <w:sz w:val="20"/>
        <w:szCs w:val="22"/>
      </w:rPr>
      <w:t>, pp. 01-</w:t>
    </w:r>
    <w:r w:rsidR="00154D7C">
      <w:rPr>
        <w:rStyle w:val="fontstyle01"/>
        <w:rFonts w:ascii="Arial" w:hAnsi="Arial" w:cs="Arial"/>
        <w:sz w:val="20"/>
        <w:szCs w:val="22"/>
      </w:rPr>
      <w:t>2</w:t>
    </w:r>
    <w:r w:rsidR="00A576EA">
      <w:rPr>
        <w:rStyle w:val="fontstyle01"/>
        <w:rFonts w:ascii="Arial" w:hAnsi="Arial" w:cs="Arial"/>
        <w:sz w:val="20"/>
        <w:szCs w:val="22"/>
      </w:rPr>
      <w:t>7</w:t>
    </w:r>
    <w:r w:rsidRPr="000F23D5">
      <w:rPr>
        <w:rStyle w:val="fontstyle01"/>
        <w:rFonts w:ascii="Arial" w:hAnsi="Arial" w:cs="Arial"/>
        <w:sz w:val="20"/>
        <w:szCs w:val="22"/>
      </w:rPr>
      <w:t xml:space="preserve"> ISSN: 2527-2349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8C710D" w14:textId="77777777" w:rsidR="003A71EF" w:rsidRDefault="003A71EF" w:rsidP="009B06D8">
      <w:pPr>
        <w:spacing w:after="0" w:line="240" w:lineRule="auto"/>
      </w:pPr>
      <w:r>
        <w:separator/>
      </w:r>
    </w:p>
  </w:footnote>
  <w:footnote w:type="continuationSeparator" w:id="0">
    <w:p w14:paraId="2AF857F4" w14:textId="77777777" w:rsidR="003A71EF" w:rsidRDefault="003A71EF" w:rsidP="009B06D8">
      <w:pPr>
        <w:spacing w:after="0" w:line="240" w:lineRule="auto"/>
      </w:pPr>
      <w:r>
        <w:continuationSeparator/>
      </w:r>
    </w:p>
  </w:footnote>
  <w:footnote w:id="1">
    <w:p w14:paraId="4D49B51E" w14:textId="6DBA0BE1" w:rsidR="00D23A7B" w:rsidRPr="000340CE" w:rsidRDefault="00D23A7B" w:rsidP="005837F9">
      <w:pPr>
        <w:spacing w:after="0"/>
        <w:jc w:val="both"/>
        <w:rPr>
          <w:rFonts w:ascii="Arial" w:hAnsi="Arial" w:cs="Arial"/>
          <w:sz w:val="20"/>
          <w:szCs w:val="20"/>
        </w:rPr>
      </w:pPr>
      <w:r w:rsidRPr="00225596">
        <w:rPr>
          <w:rStyle w:val="Refdenotaderodap"/>
          <w:rFonts w:ascii="Arial" w:hAnsi="Arial" w:cs="Arial"/>
          <w:sz w:val="20"/>
          <w:szCs w:val="20"/>
        </w:rPr>
        <w:footnoteRef/>
      </w:r>
      <w:r w:rsidRPr="00225596">
        <w:rPr>
          <w:rFonts w:ascii="Arial" w:hAnsi="Arial" w:cs="Arial"/>
          <w:sz w:val="20"/>
          <w:szCs w:val="20"/>
        </w:rPr>
        <w:t xml:space="preserve"> </w:t>
      </w:r>
      <w:r w:rsidR="001C6DF2" w:rsidRPr="00225596">
        <w:rPr>
          <w:rFonts w:ascii="Arial" w:hAnsi="Arial" w:cs="Arial"/>
          <w:sz w:val="20"/>
          <w:szCs w:val="20"/>
        </w:rPr>
        <w:t>Pesquisadora da Clínica de Mecanismos de Soluções de Conflitos, Direitos Humanos e</w:t>
      </w:r>
      <w:r w:rsidR="00225596">
        <w:rPr>
          <w:rFonts w:ascii="Arial" w:hAnsi="Arial" w:cs="Arial"/>
          <w:sz w:val="20"/>
          <w:szCs w:val="20"/>
        </w:rPr>
        <w:t xml:space="preserve"> </w:t>
      </w:r>
      <w:r w:rsidR="001C6DF2" w:rsidRPr="00225596">
        <w:rPr>
          <w:rFonts w:ascii="Arial" w:hAnsi="Arial" w:cs="Arial"/>
          <w:sz w:val="20"/>
          <w:szCs w:val="20"/>
        </w:rPr>
        <w:t xml:space="preserve">Segurança Pública da Universidade do Estado do Amazonas – UEA; </w:t>
      </w:r>
      <w:r w:rsidR="00996D96" w:rsidRPr="00225596">
        <w:rPr>
          <w:rFonts w:ascii="Arial" w:hAnsi="Arial" w:cs="Arial"/>
          <w:sz w:val="20"/>
          <w:szCs w:val="20"/>
        </w:rPr>
        <w:t>Mestranda em Segurança</w:t>
      </w:r>
      <w:r w:rsidR="00225596">
        <w:rPr>
          <w:rFonts w:ascii="Arial" w:hAnsi="Arial" w:cs="Arial"/>
          <w:sz w:val="20"/>
          <w:szCs w:val="20"/>
        </w:rPr>
        <w:t xml:space="preserve"> </w:t>
      </w:r>
      <w:r w:rsidR="00996D96" w:rsidRPr="00225596">
        <w:rPr>
          <w:rFonts w:ascii="Arial" w:hAnsi="Arial" w:cs="Arial"/>
          <w:sz w:val="20"/>
          <w:szCs w:val="20"/>
        </w:rPr>
        <w:t xml:space="preserve">Pública, Cidadania e Direitos Humanos </w:t>
      </w:r>
      <w:r w:rsidR="00996D96" w:rsidRPr="000340CE">
        <w:rPr>
          <w:rFonts w:ascii="Arial" w:hAnsi="Arial" w:cs="Arial"/>
          <w:sz w:val="20"/>
          <w:szCs w:val="20"/>
        </w:rPr>
        <w:t>pela U</w:t>
      </w:r>
      <w:r w:rsidR="001C6DF2" w:rsidRPr="000340CE">
        <w:rPr>
          <w:rFonts w:ascii="Arial" w:hAnsi="Arial" w:cs="Arial"/>
          <w:sz w:val="20"/>
          <w:szCs w:val="20"/>
        </w:rPr>
        <w:t>EA</w:t>
      </w:r>
      <w:r w:rsidR="00996D96" w:rsidRPr="000340CE">
        <w:rPr>
          <w:rFonts w:ascii="Arial" w:hAnsi="Arial" w:cs="Arial"/>
          <w:sz w:val="20"/>
          <w:szCs w:val="20"/>
        </w:rPr>
        <w:t>; Especialista em Farmácia Clínica pelo Instituto</w:t>
      </w:r>
      <w:r w:rsidR="00225596" w:rsidRPr="000340CE">
        <w:rPr>
          <w:rFonts w:ascii="Arial" w:hAnsi="Arial" w:cs="Arial"/>
          <w:sz w:val="20"/>
          <w:szCs w:val="20"/>
        </w:rPr>
        <w:t xml:space="preserve"> </w:t>
      </w:r>
      <w:r w:rsidR="00996D96" w:rsidRPr="000340CE">
        <w:rPr>
          <w:rFonts w:ascii="Arial" w:hAnsi="Arial" w:cs="Arial"/>
          <w:sz w:val="20"/>
          <w:szCs w:val="20"/>
        </w:rPr>
        <w:t xml:space="preserve">de Ensino e Pesquisa Israelita Albert Einstein; </w:t>
      </w:r>
      <w:proofErr w:type="gramStart"/>
      <w:r w:rsidR="00996D96" w:rsidRPr="000340CE">
        <w:rPr>
          <w:rFonts w:ascii="Arial" w:hAnsi="Arial" w:cs="Arial"/>
          <w:sz w:val="20"/>
          <w:szCs w:val="20"/>
        </w:rPr>
        <w:t>Farmacêutica</w:t>
      </w:r>
      <w:proofErr w:type="gramEnd"/>
      <w:r w:rsidR="00996D96" w:rsidRPr="000340CE">
        <w:rPr>
          <w:rFonts w:ascii="Arial" w:hAnsi="Arial" w:cs="Arial"/>
          <w:sz w:val="20"/>
          <w:szCs w:val="20"/>
        </w:rPr>
        <w:t xml:space="preserve"> pela Universidade Federal de</w:t>
      </w:r>
      <w:r w:rsidR="00225596" w:rsidRPr="000340CE">
        <w:rPr>
          <w:rFonts w:ascii="Arial" w:hAnsi="Arial" w:cs="Arial"/>
          <w:sz w:val="20"/>
          <w:szCs w:val="20"/>
        </w:rPr>
        <w:t xml:space="preserve"> </w:t>
      </w:r>
      <w:r w:rsidR="00996D96" w:rsidRPr="000340CE">
        <w:rPr>
          <w:rFonts w:ascii="Arial" w:hAnsi="Arial" w:cs="Arial"/>
          <w:sz w:val="20"/>
          <w:szCs w:val="20"/>
        </w:rPr>
        <w:t>Alfenas; Oficial Farmacêutica do C</w:t>
      </w:r>
      <w:r w:rsidR="00120A8B" w:rsidRPr="000340CE">
        <w:rPr>
          <w:rFonts w:ascii="Arial" w:hAnsi="Arial" w:cs="Arial"/>
          <w:sz w:val="20"/>
          <w:szCs w:val="20"/>
        </w:rPr>
        <w:t>BMAM |</w:t>
      </w:r>
      <w:r w:rsidR="001C6DF2" w:rsidRPr="000340CE">
        <w:rPr>
          <w:rFonts w:ascii="Arial" w:hAnsi="Arial" w:cs="Arial"/>
          <w:sz w:val="20"/>
          <w:szCs w:val="20"/>
        </w:rPr>
        <w:t xml:space="preserve"> </w:t>
      </w:r>
      <w:hyperlink r:id="rId1" w:history="1">
        <w:r w:rsidR="00F725D5" w:rsidRPr="000340CE">
          <w:rPr>
            <w:rStyle w:val="Hyperlink"/>
            <w:rFonts w:ascii="Arial" w:hAnsi="Arial" w:cs="Arial"/>
            <w:sz w:val="20"/>
            <w:szCs w:val="20"/>
          </w:rPr>
          <w:t>sheilanascimento.farma@gmail.com</w:t>
        </w:r>
      </w:hyperlink>
      <w:r w:rsidR="00F725D5" w:rsidRPr="000340CE">
        <w:rPr>
          <w:rFonts w:ascii="Arial" w:hAnsi="Arial" w:cs="Arial"/>
          <w:sz w:val="20"/>
          <w:szCs w:val="20"/>
        </w:rPr>
        <w:t xml:space="preserve"> </w:t>
      </w:r>
    </w:p>
  </w:footnote>
  <w:footnote w:id="2">
    <w:p w14:paraId="2C60A5D2" w14:textId="4A31AAB9" w:rsidR="004A0632" w:rsidRPr="000340CE" w:rsidRDefault="004A0632" w:rsidP="004A0632">
      <w:pPr>
        <w:spacing w:after="0"/>
        <w:jc w:val="both"/>
        <w:rPr>
          <w:rFonts w:ascii="Arial" w:hAnsi="Arial" w:cs="Arial"/>
          <w:sz w:val="20"/>
          <w:szCs w:val="20"/>
        </w:rPr>
      </w:pPr>
      <w:r w:rsidRPr="000340CE">
        <w:rPr>
          <w:rStyle w:val="Refdenotaderodap"/>
          <w:rFonts w:ascii="Arial" w:hAnsi="Arial" w:cs="Arial"/>
          <w:sz w:val="20"/>
          <w:szCs w:val="20"/>
        </w:rPr>
        <w:footnoteRef/>
      </w:r>
      <w:r w:rsidRPr="000340CE">
        <w:rPr>
          <w:rFonts w:ascii="Arial" w:hAnsi="Arial" w:cs="Arial"/>
          <w:sz w:val="20"/>
          <w:szCs w:val="20"/>
        </w:rPr>
        <w:t xml:space="preserve"> </w:t>
      </w:r>
      <w:r w:rsidR="008165B5" w:rsidRPr="000340CE">
        <w:rPr>
          <w:rFonts w:ascii="Arial" w:hAnsi="Arial" w:cs="Arial"/>
          <w:sz w:val="20"/>
          <w:szCs w:val="20"/>
        </w:rPr>
        <w:t xml:space="preserve">Mestrando em Segurança Pública, Cidadania e Direitos Humanos da Universidade do Estado do Amazonas; Especialista em Direito Penal e Direito Processual Penal; Graduado em Enfermagem pela Universidade do Estado do Amazonas | </w:t>
      </w:r>
      <w:hyperlink r:id="rId2" w:history="1">
        <w:r w:rsidR="00F725D5" w:rsidRPr="000340CE">
          <w:rPr>
            <w:rStyle w:val="Hyperlink"/>
            <w:rFonts w:ascii="Arial" w:hAnsi="Arial" w:cs="Arial"/>
            <w:sz w:val="20"/>
            <w:szCs w:val="20"/>
          </w:rPr>
          <w:t>waynepaiva.wv@gmail.com</w:t>
        </w:r>
      </w:hyperlink>
      <w:r w:rsidR="00F725D5" w:rsidRPr="000340CE">
        <w:rPr>
          <w:rFonts w:ascii="Arial" w:hAnsi="Arial" w:cs="Arial"/>
          <w:sz w:val="20"/>
          <w:szCs w:val="20"/>
        </w:rPr>
        <w:t xml:space="preserve"> </w:t>
      </w:r>
    </w:p>
  </w:footnote>
  <w:footnote w:id="3">
    <w:p w14:paraId="7699DB46" w14:textId="666F92CB" w:rsidR="004A0632" w:rsidRPr="000340CE" w:rsidRDefault="004A0632" w:rsidP="004A0632">
      <w:pPr>
        <w:spacing w:after="0"/>
        <w:jc w:val="both"/>
        <w:rPr>
          <w:rFonts w:ascii="Arial" w:hAnsi="Arial" w:cs="Arial"/>
          <w:sz w:val="20"/>
          <w:szCs w:val="20"/>
        </w:rPr>
      </w:pPr>
      <w:r w:rsidRPr="000340CE">
        <w:rPr>
          <w:rStyle w:val="Refdenotaderodap"/>
          <w:rFonts w:ascii="Arial" w:hAnsi="Arial" w:cs="Arial"/>
          <w:sz w:val="20"/>
          <w:szCs w:val="20"/>
        </w:rPr>
        <w:footnoteRef/>
      </w:r>
      <w:r w:rsidRPr="000340CE">
        <w:rPr>
          <w:rFonts w:ascii="Arial" w:hAnsi="Arial" w:cs="Arial"/>
          <w:sz w:val="20"/>
          <w:szCs w:val="20"/>
        </w:rPr>
        <w:t xml:space="preserve"> </w:t>
      </w:r>
      <w:r w:rsidR="008C0D5D" w:rsidRPr="000340CE">
        <w:rPr>
          <w:rFonts w:ascii="Arial" w:hAnsi="Arial" w:cs="Arial"/>
          <w:sz w:val="20"/>
          <w:szCs w:val="20"/>
        </w:rPr>
        <w:t>Pesquisador em Segurança Pública, Cidadania e Direitos Humanos. Mestrando em Segurança Pública, Direitos Humanos e Cidadania pela UEA</w:t>
      </w:r>
      <w:r w:rsidR="006819A6" w:rsidRPr="000340CE">
        <w:rPr>
          <w:rFonts w:ascii="Arial" w:hAnsi="Arial" w:cs="Arial"/>
          <w:sz w:val="20"/>
          <w:szCs w:val="20"/>
        </w:rPr>
        <w:t>;</w:t>
      </w:r>
      <w:r w:rsidR="008C0D5D" w:rsidRPr="000340CE">
        <w:rPr>
          <w:rFonts w:ascii="Arial" w:hAnsi="Arial" w:cs="Arial"/>
          <w:sz w:val="20"/>
          <w:szCs w:val="20"/>
        </w:rPr>
        <w:t xml:space="preserve"> Bacharel em Direito e em Comunicação Social (Publicidade e Propaganda), com especializações em Segurança Pública, Marketing e Docência do Ensino Superior; desenvolve pesquisas em saúde mental e defesa dos direitos dos Povos Indígenas, com interesse em políticas públicas orientadas à cidadania, valorização cultural e direitos humanos | </w:t>
      </w:r>
      <w:hyperlink r:id="rId3" w:history="1">
        <w:r w:rsidR="00F725D5" w:rsidRPr="000340CE">
          <w:rPr>
            <w:rStyle w:val="Hyperlink"/>
            <w:rFonts w:ascii="Arial" w:hAnsi="Arial" w:cs="Arial"/>
            <w:sz w:val="20"/>
            <w:szCs w:val="20"/>
          </w:rPr>
          <w:t>njsgf.msp25@uea.edu.br</w:t>
        </w:r>
      </w:hyperlink>
      <w:r w:rsidR="00F725D5" w:rsidRPr="000340CE">
        <w:rPr>
          <w:rFonts w:ascii="Arial" w:hAnsi="Arial" w:cs="Arial"/>
          <w:sz w:val="20"/>
          <w:szCs w:val="20"/>
        </w:rPr>
        <w:t xml:space="preserve"> </w:t>
      </w:r>
    </w:p>
  </w:footnote>
  <w:footnote w:id="4">
    <w:p w14:paraId="071A8E2F" w14:textId="5EE2E24C" w:rsidR="00F35540" w:rsidRPr="000340CE" w:rsidRDefault="00F35540" w:rsidP="00F35540">
      <w:pPr>
        <w:spacing w:after="0"/>
        <w:jc w:val="both"/>
        <w:rPr>
          <w:rFonts w:ascii="Arial" w:hAnsi="Arial" w:cs="Arial"/>
          <w:sz w:val="20"/>
          <w:szCs w:val="20"/>
        </w:rPr>
      </w:pPr>
      <w:r w:rsidRPr="000340CE">
        <w:rPr>
          <w:rStyle w:val="Refdenotaderodap"/>
          <w:rFonts w:ascii="Arial" w:hAnsi="Arial" w:cs="Arial"/>
          <w:sz w:val="20"/>
          <w:szCs w:val="20"/>
        </w:rPr>
        <w:footnoteRef/>
      </w:r>
      <w:r w:rsidRPr="000340CE">
        <w:rPr>
          <w:rFonts w:ascii="Arial" w:hAnsi="Arial" w:cs="Arial"/>
          <w:sz w:val="20"/>
          <w:szCs w:val="20"/>
        </w:rPr>
        <w:t xml:space="preserve"> </w:t>
      </w:r>
      <w:r w:rsidR="009E55F0" w:rsidRPr="000340CE">
        <w:rPr>
          <w:rFonts w:ascii="Arial" w:hAnsi="Arial" w:cs="Arial"/>
          <w:sz w:val="20"/>
          <w:szCs w:val="20"/>
        </w:rPr>
        <w:t xml:space="preserve">Doutor em Administração pela Universidade Federal de Minas Gerais – UFMG; </w:t>
      </w:r>
      <w:r w:rsidR="007858AC" w:rsidRPr="000340CE">
        <w:rPr>
          <w:rFonts w:ascii="Arial" w:hAnsi="Arial" w:cs="Arial"/>
          <w:sz w:val="20"/>
          <w:szCs w:val="20"/>
        </w:rPr>
        <w:t>Doutor em Sociologia pela Faculdade de Letras – FLUP da Universidade do Porto-Portugal</w:t>
      </w:r>
      <w:r w:rsidR="00134779" w:rsidRPr="000340CE">
        <w:rPr>
          <w:rFonts w:ascii="Arial" w:hAnsi="Arial" w:cs="Arial"/>
          <w:sz w:val="20"/>
          <w:szCs w:val="20"/>
        </w:rPr>
        <w:t xml:space="preserve">; Mestre em Engenharia de Produção pela Universidade Federal do Amazonas – UFAM; Bacharel em Administração pela UFAM; </w:t>
      </w:r>
      <w:r w:rsidR="0059414F" w:rsidRPr="000340CE">
        <w:rPr>
          <w:rFonts w:ascii="Arial" w:hAnsi="Arial" w:cs="Arial"/>
          <w:sz w:val="20"/>
          <w:szCs w:val="20"/>
        </w:rPr>
        <w:t xml:space="preserve">Professor da Universidade do Estado do Amazonas – UEA; </w:t>
      </w:r>
      <w:r w:rsidR="002101CF" w:rsidRPr="000340CE">
        <w:rPr>
          <w:rFonts w:ascii="Arial" w:hAnsi="Arial" w:cs="Arial"/>
          <w:sz w:val="20"/>
          <w:szCs w:val="20"/>
        </w:rPr>
        <w:t xml:space="preserve">Professor de Gestão na Segurança Pública, no Programa de Mestrado Profissional em Segurança Pública, Cidadania e Direitos Humanos da UEA | </w:t>
      </w:r>
      <w:hyperlink r:id="rId4" w:history="1">
        <w:r w:rsidR="00F725D5" w:rsidRPr="000340CE">
          <w:rPr>
            <w:rStyle w:val="Hyperlink"/>
            <w:rFonts w:ascii="Arial" w:hAnsi="Arial" w:cs="Arial"/>
            <w:sz w:val="20"/>
            <w:szCs w:val="20"/>
          </w:rPr>
          <w:t>pcdiniz@uea.edu.br</w:t>
        </w:r>
      </w:hyperlink>
      <w:r w:rsidR="00F725D5" w:rsidRPr="000340CE">
        <w:rPr>
          <w:rFonts w:ascii="Arial" w:hAnsi="Arial" w:cs="Arial"/>
          <w:sz w:val="20"/>
          <w:szCs w:val="20"/>
        </w:rPr>
        <w:t xml:space="preserve"> </w:t>
      </w:r>
    </w:p>
  </w:footnote>
  <w:footnote w:id="5">
    <w:p w14:paraId="4EC32E33" w14:textId="2BD3D404" w:rsidR="00A2350F" w:rsidRPr="004179E8" w:rsidRDefault="00A2350F" w:rsidP="004179E8">
      <w:pPr>
        <w:pStyle w:val="Textodenotaderodap"/>
        <w:jc w:val="both"/>
        <w:rPr>
          <w:rFonts w:ascii="Arial" w:hAnsi="Arial" w:cs="Arial"/>
        </w:rPr>
      </w:pPr>
      <w:r w:rsidRPr="004179E8">
        <w:rPr>
          <w:rStyle w:val="Refdenotaderodap"/>
          <w:rFonts w:ascii="Arial" w:hAnsi="Arial" w:cs="Arial"/>
        </w:rPr>
        <w:footnoteRef/>
      </w:r>
      <w:r w:rsidRPr="004179E8">
        <w:rPr>
          <w:rFonts w:ascii="Arial" w:hAnsi="Arial" w:cs="Arial"/>
        </w:rPr>
        <w:t xml:space="preserve"> </w:t>
      </w:r>
      <w:r w:rsidR="004179E8" w:rsidRPr="004179E8">
        <w:rPr>
          <w:rFonts w:ascii="Arial" w:hAnsi="Arial" w:cs="Arial"/>
        </w:rPr>
        <w:t>Todas as tabelas e gráficos apresentados nesta seção foram elaborados pelos autores a partir da análise bibliométrica realizada.</w:t>
      </w:r>
    </w:p>
  </w:footnote>
  <w:footnote w:id="6">
    <w:p w14:paraId="5247DDCE" w14:textId="15E188B0" w:rsidR="00190310" w:rsidRPr="00012932" w:rsidRDefault="00190310" w:rsidP="00012932">
      <w:pPr>
        <w:pStyle w:val="Textodenotaderodap"/>
        <w:jc w:val="both"/>
        <w:rPr>
          <w:rFonts w:ascii="Arial" w:hAnsi="Arial" w:cs="Arial"/>
        </w:rPr>
      </w:pPr>
      <w:r w:rsidRPr="00012932">
        <w:rPr>
          <w:rStyle w:val="Refdenotaderodap"/>
          <w:rFonts w:ascii="Arial" w:hAnsi="Arial" w:cs="Arial"/>
        </w:rPr>
        <w:footnoteRef/>
      </w:r>
      <w:r w:rsidRPr="00012932">
        <w:rPr>
          <w:rFonts w:ascii="Arial" w:hAnsi="Arial" w:cs="Arial"/>
        </w:rPr>
        <w:t xml:space="preserve"> </w:t>
      </w:r>
      <w:r w:rsidR="00012932" w:rsidRPr="00012932">
        <w:rPr>
          <w:rFonts w:ascii="Arial" w:hAnsi="Arial" w:cs="Arial"/>
        </w:rPr>
        <w:t xml:space="preserve">O Portal da Transparência reúne informações sobre execução orçamentária, contratos, convênios e transferências de recursos do Estado. Já o Portal e-Compras é a plataforma oficial de licitações, pregões e dispensas de licitação, permitindo acesso a editais, atas e resultados. Ambos cumprem a função de garantir publicidade dos atos administrativos, mas apresentam </w:t>
      </w:r>
      <w:r w:rsidR="00012932" w:rsidRPr="00CA34B7">
        <w:rPr>
          <w:rFonts w:ascii="Arial" w:hAnsi="Arial" w:cs="Arial"/>
        </w:rPr>
        <w:t xml:space="preserve">limitações práticas de usabilidade: são pouco intuitivos e não permitem buscas por tema, dificultando a apropriação da informação pelo cidadão comum. Disponível em: </w:t>
      </w:r>
      <w:hyperlink r:id="rId5" w:history="1">
        <w:r w:rsidR="00554B20" w:rsidRPr="00CA34B7">
          <w:rPr>
            <w:rStyle w:val="Hyperlink"/>
            <w:rFonts w:ascii="Arial" w:hAnsi="Arial" w:cs="Arial"/>
            <w:color w:val="auto"/>
            <w:u w:val="none"/>
          </w:rPr>
          <w:t>https://transparencia.am.gov.br</w:t>
        </w:r>
      </w:hyperlink>
      <w:r w:rsidR="00554B20" w:rsidRPr="00CA34B7">
        <w:rPr>
          <w:rFonts w:ascii="Arial" w:hAnsi="Arial" w:cs="Arial"/>
        </w:rPr>
        <w:t xml:space="preserve"> </w:t>
      </w:r>
      <w:r w:rsidR="00012932" w:rsidRPr="00CA34B7">
        <w:rPr>
          <w:rFonts w:ascii="Arial" w:hAnsi="Arial" w:cs="Arial"/>
        </w:rPr>
        <w:t xml:space="preserve">e </w:t>
      </w:r>
      <w:hyperlink r:id="rId6" w:history="1">
        <w:r w:rsidR="00554B20" w:rsidRPr="00CA34B7">
          <w:rPr>
            <w:rStyle w:val="Hyperlink"/>
            <w:rFonts w:ascii="Arial" w:hAnsi="Arial" w:cs="Arial"/>
            <w:color w:val="auto"/>
            <w:u w:val="none"/>
          </w:rPr>
          <w:t>https://e-compras.am.gov.br</w:t>
        </w:r>
      </w:hyperlink>
      <w:r w:rsidR="00012932" w:rsidRPr="00CA34B7">
        <w:rPr>
          <w:rFonts w:ascii="Arial" w:hAnsi="Arial" w:cs="Arial"/>
        </w:rPr>
        <w:t xml:space="preserve">. Acesso em: </w:t>
      </w:r>
      <w:r w:rsidR="00012932" w:rsidRPr="00012932">
        <w:rPr>
          <w:rFonts w:ascii="Arial" w:hAnsi="Arial" w:cs="Arial"/>
        </w:rPr>
        <w:t>25 set.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B9C38" w14:textId="7E75BB6C" w:rsidR="00BC5C86" w:rsidRPr="00D23A7B" w:rsidRDefault="00B91362" w:rsidP="00BC5C86">
    <w:pPr>
      <w:spacing w:after="0" w:line="240" w:lineRule="auto"/>
      <w:jc w:val="center"/>
      <w:rPr>
        <w:rFonts w:ascii="Arial" w:hAnsi="Arial" w:cs="Arial"/>
        <w:b/>
        <w:i/>
        <w:iCs/>
        <w:sz w:val="20"/>
        <w:szCs w:val="20"/>
      </w:rPr>
    </w:pPr>
    <w:r w:rsidRPr="00B91362">
      <w:rPr>
        <w:rFonts w:ascii="Arial" w:hAnsi="Arial" w:cs="Arial"/>
        <w:b/>
        <w:bCs/>
        <w:i/>
        <w:iCs/>
      </w:rPr>
      <w:t>SISTEMA PAREDÃO EM MANAUS: DESAFIOS DE GOVERNANÇA NO CONTEXTO DO SUSP</w:t>
    </w:r>
    <w:r w:rsidR="00430A51">
      <w:rPr>
        <w:rFonts w:ascii="Arial" w:hAnsi="Arial" w:cs="Arial"/>
        <w:b/>
        <w:bCs/>
        <w:i/>
        <w:iCs/>
      </w:rPr>
      <w:t xml:space="preserve"> </w:t>
    </w:r>
  </w:p>
  <w:p w14:paraId="5A47AFC1" w14:textId="77777777" w:rsidR="00BC5C86" w:rsidRDefault="00BC5C86">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2B56"/>
    <w:rsid w:val="00000972"/>
    <w:rsid w:val="000011CF"/>
    <w:rsid w:val="00002CF2"/>
    <w:rsid w:val="00005311"/>
    <w:rsid w:val="00006838"/>
    <w:rsid w:val="00006DEA"/>
    <w:rsid w:val="00007D69"/>
    <w:rsid w:val="00010FE8"/>
    <w:rsid w:val="00011271"/>
    <w:rsid w:val="00012932"/>
    <w:rsid w:val="00013DC5"/>
    <w:rsid w:val="0001669B"/>
    <w:rsid w:val="0002010F"/>
    <w:rsid w:val="00020233"/>
    <w:rsid w:val="000269EF"/>
    <w:rsid w:val="000279E2"/>
    <w:rsid w:val="000307AF"/>
    <w:rsid w:val="00032542"/>
    <w:rsid w:val="000340CE"/>
    <w:rsid w:val="00040184"/>
    <w:rsid w:val="000513FA"/>
    <w:rsid w:val="000514DA"/>
    <w:rsid w:val="00052443"/>
    <w:rsid w:val="000527B0"/>
    <w:rsid w:val="00055BFB"/>
    <w:rsid w:val="00061C9C"/>
    <w:rsid w:val="00061FEB"/>
    <w:rsid w:val="000633B9"/>
    <w:rsid w:val="00064343"/>
    <w:rsid w:val="0006491A"/>
    <w:rsid w:val="0006494B"/>
    <w:rsid w:val="00067DD0"/>
    <w:rsid w:val="000743F7"/>
    <w:rsid w:val="00076ABD"/>
    <w:rsid w:val="000821B4"/>
    <w:rsid w:val="000839FE"/>
    <w:rsid w:val="00083C8F"/>
    <w:rsid w:val="000921FD"/>
    <w:rsid w:val="0009254D"/>
    <w:rsid w:val="000925AC"/>
    <w:rsid w:val="0009282B"/>
    <w:rsid w:val="00093CB7"/>
    <w:rsid w:val="00094291"/>
    <w:rsid w:val="00094EC5"/>
    <w:rsid w:val="0009555E"/>
    <w:rsid w:val="000A08A7"/>
    <w:rsid w:val="000A13D5"/>
    <w:rsid w:val="000B05A4"/>
    <w:rsid w:val="000B0794"/>
    <w:rsid w:val="000B3DE8"/>
    <w:rsid w:val="000B5869"/>
    <w:rsid w:val="000B6398"/>
    <w:rsid w:val="000B7AD6"/>
    <w:rsid w:val="000C2054"/>
    <w:rsid w:val="000C6BC3"/>
    <w:rsid w:val="000C7135"/>
    <w:rsid w:val="000D0948"/>
    <w:rsid w:val="000D1969"/>
    <w:rsid w:val="000D2652"/>
    <w:rsid w:val="000D2FBA"/>
    <w:rsid w:val="000D547A"/>
    <w:rsid w:val="000D5F45"/>
    <w:rsid w:val="000E307F"/>
    <w:rsid w:val="000E6BD6"/>
    <w:rsid w:val="000F1944"/>
    <w:rsid w:val="000F23D5"/>
    <w:rsid w:val="000F7303"/>
    <w:rsid w:val="000F76E3"/>
    <w:rsid w:val="000F79E3"/>
    <w:rsid w:val="00101E1E"/>
    <w:rsid w:val="00111CB1"/>
    <w:rsid w:val="00111EAA"/>
    <w:rsid w:val="001124C3"/>
    <w:rsid w:val="001133DE"/>
    <w:rsid w:val="00113AA4"/>
    <w:rsid w:val="00113BF4"/>
    <w:rsid w:val="00117650"/>
    <w:rsid w:val="00120A8B"/>
    <w:rsid w:val="00122268"/>
    <w:rsid w:val="0012270E"/>
    <w:rsid w:val="00134779"/>
    <w:rsid w:val="00135175"/>
    <w:rsid w:val="00135293"/>
    <w:rsid w:val="001422D7"/>
    <w:rsid w:val="001446DB"/>
    <w:rsid w:val="0014521A"/>
    <w:rsid w:val="001465AE"/>
    <w:rsid w:val="00154D7C"/>
    <w:rsid w:val="001578CD"/>
    <w:rsid w:val="00157C43"/>
    <w:rsid w:val="00162149"/>
    <w:rsid w:val="001627E1"/>
    <w:rsid w:val="001644EF"/>
    <w:rsid w:val="001679C4"/>
    <w:rsid w:val="00173341"/>
    <w:rsid w:val="00173345"/>
    <w:rsid w:val="001740E6"/>
    <w:rsid w:val="001775EC"/>
    <w:rsid w:val="001777B7"/>
    <w:rsid w:val="001779EB"/>
    <w:rsid w:val="001804DA"/>
    <w:rsid w:val="00187AF6"/>
    <w:rsid w:val="00190310"/>
    <w:rsid w:val="00192217"/>
    <w:rsid w:val="001933B6"/>
    <w:rsid w:val="00193E60"/>
    <w:rsid w:val="001A12BC"/>
    <w:rsid w:val="001A2938"/>
    <w:rsid w:val="001A3BDC"/>
    <w:rsid w:val="001A6AC6"/>
    <w:rsid w:val="001A7EAE"/>
    <w:rsid w:val="001B3146"/>
    <w:rsid w:val="001B42FD"/>
    <w:rsid w:val="001B47D1"/>
    <w:rsid w:val="001B67DB"/>
    <w:rsid w:val="001B6CC9"/>
    <w:rsid w:val="001C008E"/>
    <w:rsid w:val="001C3145"/>
    <w:rsid w:val="001C62FB"/>
    <w:rsid w:val="001C6DF2"/>
    <w:rsid w:val="001C7216"/>
    <w:rsid w:val="001D1F78"/>
    <w:rsid w:val="001D260F"/>
    <w:rsid w:val="001D3427"/>
    <w:rsid w:val="001D40DB"/>
    <w:rsid w:val="001D47D4"/>
    <w:rsid w:val="001D5D3D"/>
    <w:rsid w:val="001E05AD"/>
    <w:rsid w:val="001E08EC"/>
    <w:rsid w:val="001E2E16"/>
    <w:rsid w:val="001E409E"/>
    <w:rsid w:val="001E5B86"/>
    <w:rsid w:val="001F015F"/>
    <w:rsid w:val="001F35CE"/>
    <w:rsid w:val="001F3E40"/>
    <w:rsid w:val="001F48EB"/>
    <w:rsid w:val="001F4947"/>
    <w:rsid w:val="001F71AC"/>
    <w:rsid w:val="001F71D5"/>
    <w:rsid w:val="001F7997"/>
    <w:rsid w:val="002039D5"/>
    <w:rsid w:val="00206846"/>
    <w:rsid w:val="002101CF"/>
    <w:rsid w:val="00211C0C"/>
    <w:rsid w:val="00221159"/>
    <w:rsid w:val="002215A9"/>
    <w:rsid w:val="00221A50"/>
    <w:rsid w:val="00222CB1"/>
    <w:rsid w:val="0022390C"/>
    <w:rsid w:val="002248B3"/>
    <w:rsid w:val="00225596"/>
    <w:rsid w:val="00226879"/>
    <w:rsid w:val="0023187A"/>
    <w:rsid w:val="00233A59"/>
    <w:rsid w:val="00237623"/>
    <w:rsid w:val="00237898"/>
    <w:rsid w:val="00240024"/>
    <w:rsid w:val="00240C1A"/>
    <w:rsid w:val="002429FD"/>
    <w:rsid w:val="00245EA0"/>
    <w:rsid w:val="00254009"/>
    <w:rsid w:val="00256AF4"/>
    <w:rsid w:val="00263AA7"/>
    <w:rsid w:val="00267990"/>
    <w:rsid w:val="00267EB3"/>
    <w:rsid w:val="002703A7"/>
    <w:rsid w:val="002723C7"/>
    <w:rsid w:val="002748F4"/>
    <w:rsid w:val="00276A5C"/>
    <w:rsid w:val="00280079"/>
    <w:rsid w:val="00287476"/>
    <w:rsid w:val="00291077"/>
    <w:rsid w:val="0029163D"/>
    <w:rsid w:val="002926AB"/>
    <w:rsid w:val="00295319"/>
    <w:rsid w:val="0029720E"/>
    <w:rsid w:val="002979CA"/>
    <w:rsid w:val="002A282F"/>
    <w:rsid w:val="002A2B8B"/>
    <w:rsid w:val="002A4EA0"/>
    <w:rsid w:val="002A5010"/>
    <w:rsid w:val="002B0BF1"/>
    <w:rsid w:val="002B4610"/>
    <w:rsid w:val="002C182E"/>
    <w:rsid w:val="002C313F"/>
    <w:rsid w:val="002C45E5"/>
    <w:rsid w:val="002C5D13"/>
    <w:rsid w:val="002C62C8"/>
    <w:rsid w:val="002C62D9"/>
    <w:rsid w:val="002C756E"/>
    <w:rsid w:val="002D232F"/>
    <w:rsid w:val="002D5AA7"/>
    <w:rsid w:val="002E41B0"/>
    <w:rsid w:val="002E50E4"/>
    <w:rsid w:val="002E52FD"/>
    <w:rsid w:val="002F0EDC"/>
    <w:rsid w:val="002F2CBF"/>
    <w:rsid w:val="002F37B0"/>
    <w:rsid w:val="00302A76"/>
    <w:rsid w:val="00303005"/>
    <w:rsid w:val="003049A6"/>
    <w:rsid w:val="00310245"/>
    <w:rsid w:val="003140AA"/>
    <w:rsid w:val="0032173F"/>
    <w:rsid w:val="00333614"/>
    <w:rsid w:val="0033435C"/>
    <w:rsid w:val="00336E69"/>
    <w:rsid w:val="0034265C"/>
    <w:rsid w:val="00345622"/>
    <w:rsid w:val="00346CCC"/>
    <w:rsid w:val="0035624B"/>
    <w:rsid w:val="0036193A"/>
    <w:rsid w:val="00362F0F"/>
    <w:rsid w:val="003631F8"/>
    <w:rsid w:val="00363AF6"/>
    <w:rsid w:val="003670A9"/>
    <w:rsid w:val="0036745A"/>
    <w:rsid w:val="00375EA1"/>
    <w:rsid w:val="00384D1B"/>
    <w:rsid w:val="00386DCA"/>
    <w:rsid w:val="00390A81"/>
    <w:rsid w:val="00391581"/>
    <w:rsid w:val="00392D72"/>
    <w:rsid w:val="00393724"/>
    <w:rsid w:val="003939FA"/>
    <w:rsid w:val="00395FEE"/>
    <w:rsid w:val="00397D6F"/>
    <w:rsid w:val="003A0C99"/>
    <w:rsid w:val="003A2256"/>
    <w:rsid w:val="003A5D18"/>
    <w:rsid w:val="003A61CE"/>
    <w:rsid w:val="003A6365"/>
    <w:rsid w:val="003A71EF"/>
    <w:rsid w:val="003B31B3"/>
    <w:rsid w:val="003B5E11"/>
    <w:rsid w:val="003B62F7"/>
    <w:rsid w:val="003B7AD1"/>
    <w:rsid w:val="003C74AC"/>
    <w:rsid w:val="003C7EBE"/>
    <w:rsid w:val="003D0BE7"/>
    <w:rsid w:val="003D15C9"/>
    <w:rsid w:val="003D77C7"/>
    <w:rsid w:val="003E07E2"/>
    <w:rsid w:val="003E18D3"/>
    <w:rsid w:val="003E26EE"/>
    <w:rsid w:val="003E37ED"/>
    <w:rsid w:val="003E7637"/>
    <w:rsid w:val="003F700A"/>
    <w:rsid w:val="00400C10"/>
    <w:rsid w:val="00402D1C"/>
    <w:rsid w:val="00403030"/>
    <w:rsid w:val="00403119"/>
    <w:rsid w:val="00407148"/>
    <w:rsid w:val="00410BC7"/>
    <w:rsid w:val="0041178D"/>
    <w:rsid w:val="004118E8"/>
    <w:rsid w:val="00416691"/>
    <w:rsid w:val="004179E8"/>
    <w:rsid w:val="00421D0F"/>
    <w:rsid w:val="0042591E"/>
    <w:rsid w:val="00427083"/>
    <w:rsid w:val="00430A51"/>
    <w:rsid w:val="00432360"/>
    <w:rsid w:val="004325F5"/>
    <w:rsid w:val="0043483B"/>
    <w:rsid w:val="00437093"/>
    <w:rsid w:val="0044216A"/>
    <w:rsid w:val="004427D5"/>
    <w:rsid w:val="00442C59"/>
    <w:rsid w:val="00447260"/>
    <w:rsid w:val="00447E7C"/>
    <w:rsid w:val="004651FB"/>
    <w:rsid w:val="0046524E"/>
    <w:rsid w:val="00470544"/>
    <w:rsid w:val="004709A2"/>
    <w:rsid w:val="004774BD"/>
    <w:rsid w:val="0049149C"/>
    <w:rsid w:val="00494473"/>
    <w:rsid w:val="00496D51"/>
    <w:rsid w:val="00497734"/>
    <w:rsid w:val="004A0632"/>
    <w:rsid w:val="004A1C72"/>
    <w:rsid w:val="004A2421"/>
    <w:rsid w:val="004A3D3F"/>
    <w:rsid w:val="004B44D6"/>
    <w:rsid w:val="004B530C"/>
    <w:rsid w:val="004B53D8"/>
    <w:rsid w:val="004B5CC2"/>
    <w:rsid w:val="004C2429"/>
    <w:rsid w:val="004C50B1"/>
    <w:rsid w:val="004C5894"/>
    <w:rsid w:val="004C7F5F"/>
    <w:rsid w:val="004D34B3"/>
    <w:rsid w:val="004D4EFD"/>
    <w:rsid w:val="004D60C8"/>
    <w:rsid w:val="004E2151"/>
    <w:rsid w:val="004F3855"/>
    <w:rsid w:val="004F3C1A"/>
    <w:rsid w:val="004F5D1D"/>
    <w:rsid w:val="004F6C22"/>
    <w:rsid w:val="004F702D"/>
    <w:rsid w:val="004F7D94"/>
    <w:rsid w:val="00502052"/>
    <w:rsid w:val="00504331"/>
    <w:rsid w:val="005051FC"/>
    <w:rsid w:val="00506D7C"/>
    <w:rsid w:val="00510B6E"/>
    <w:rsid w:val="00514150"/>
    <w:rsid w:val="0051650F"/>
    <w:rsid w:val="00520771"/>
    <w:rsid w:val="00521483"/>
    <w:rsid w:val="0052538E"/>
    <w:rsid w:val="005334B4"/>
    <w:rsid w:val="005336D5"/>
    <w:rsid w:val="00536AD6"/>
    <w:rsid w:val="005409A3"/>
    <w:rsid w:val="0054153F"/>
    <w:rsid w:val="00542D8E"/>
    <w:rsid w:val="00544914"/>
    <w:rsid w:val="0054504E"/>
    <w:rsid w:val="00550733"/>
    <w:rsid w:val="00554B20"/>
    <w:rsid w:val="0055629D"/>
    <w:rsid w:val="00566E9A"/>
    <w:rsid w:val="005678E1"/>
    <w:rsid w:val="0057097D"/>
    <w:rsid w:val="00571B20"/>
    <w:rsid w:val="00573E19"/>
    <w:rsid w:val="005807BF"/>
    <w:rsid w:val="005837F9"/>
    <w:rsid w:val="00585A9E"/>
    <w:rsid w:val="00586198"/>
    <w:rsid w:val="005869E5"/>
    <w:rsid w:val="0059050A"/>
    <w:rsid w:val="00593DA8"/>
    <w:rsid w:val="0059414F"/>
    <w:rsid w:val="0059528E"/>
    <w:rsid w:val="005972EA"/>
    <w:rsid w:val="005A417F"/>
    <w:rsid w:val="005A5AE8"/>
    <w:rsid w:val="005B0A06"/>
    <w:rsid w:val="005B54CB"/>
    <w:rsid w:val="005B5FB9"/>
    <w:rsid w:val="005B6B6A"/>
    <w:rsid w:val="005B6B8A"/>
    <w:rsid w:val="005C40EA"/>
    <w:rsid w:val="005C4608"/>
    <w:rsid w:val="005C7368"/>
    <w:rsid w:val="005C74B9"/>
    <w:rsid w:val="005C7768"/>
    <w:rsid w:val="005D0363"/>
    <w:rsid w:val="005D3DDF"/>
    <w:rsid w:val="005D4C86"/>
    <w:rsid w:val="005E1ABC"/>
    <w:rsid w:val="005E355F"/>
    <w:rsid w:val="005E59C8"/>
    <w:rsid w:val="005E5CD2"/>
    <w:rsid w:val="005E779B"/>
    <w:rsid w:val="005F165E"/>
    <w:rsid w:val="005F198D"/>
    <w:rsid w:val="005F20EF"/>
    <w:rsid w:val="005F3E0F"/>
    <w:rsid w:val="005F48C8"/>
    <w:rsid w:val="005F494E"/>
    <w:rsid w:val="005F6876"/>
    <w:rsid w:val="005F731B"/>
    <w:rsid w:val="00600269"/>
    <w:rsid w:val="00602FAD"/>
    <w:rsid w:val="0060454E"/>
    <w:rsid w:val="00614A71"/>
    <w:rsid w:val="00614C89"/>
    <w:rsid w:val="00624369"/>
    <w:rsid w:val="00624AC0"/>
    <w:rsid w:val="006250E4"/>
    <w:rsid w:val="00630C35"/>
    <w:rsid w:val="0063134B"/>
    <w:rsid w:val="00634D2A"/>
    <w:rsid w:val="00635730"/>
    <w:rsid w:val="00637D22"/>
    <w:rsid w:val="00642445"/>
    <w:rsid w:val="00645F44"/>
    <w:rsid w:val="0064709A"/>
    <w:rsid w:val="0065036C"/>
    <w:rsid w:val="00651B9A"/>
    <w:rsid w:val="00652CB2"/>
    <w:rsid w:val="00654F0C"/>
    <w:rsid w:val="006578F2"/>
    <w:rsid w:val="00661E9C"/>
    <w:rsid w:val="00662E33"/>
    <w:rsid w:val="0067013D"/>
    <w:rsid w:val="00673C36"/>
    <w:rsid w:val="006743A3"/>
    <w:rsid w:val="00677B85"/>
    <w:rsid w:val="006819A6"/>
    <w:rsid w:val="00682C9E"/>
    <w:rsid w:val="0068387F"/>
    <w:rsid w:val="00684E3B"/>
    <w:rsid w:val="00685641"/>
    <w:rsid w:val="00691353"/>
    <w:rsid w:val="00694F57"/>
    <w:rsid w:val="00694FE3"/>
    <w:rsid w:val="006A3200"/>
    <w:rsid w:val="006A420D"/>
    <w:rsid w:val="006A7CD3"/>
    <w:rsid w:val="006B15B2"/>
    <w:rsid w:val="006B3BA0"/>
    <w:rsid w:val="006B4714"/>
    <w:rsid w:val="006B7013"/>
    <w:rsid w:val="006C328B"/>
    <w:rsid w:val="006C36E7"/>
    <w:rsid w:val="006C3893"/>
    <w:rsid w:val="006D03FD"/>
    <w:rsid w:val="006D3100"/>
    <w:rsid w:val="006E17B4"/>
    <w:rsid w:val="006E4336"/>
    <w:rsid w:val="006E525C"/>
    <w:rsid w:val="006E7BF9"/>
    <w:rsid w:val="006F0866"/>
    <w:rsid w:val="006F2B56"/>
    <w:rsid w:val="006F656F"/>
    <w:rsid w:val="006F727C"/>
    <w:rsid w:val="00710395"/>
    <w:rsid w:val="00710AD3"/>
    <w:rsid w:val="00721341"/>
    <w:rsid w:val="007362A1"/>
    <w:rsid w:val="007370D3"/>
    <w:rsid w:val="00737A95"/>
    <w:rsid w:val="00737CD1"/>
    <w:rsid w:val="0074258A"/>
    <w:rsid w:val="007444C6"/>
    <w:rsid w:val="007450EB"/>
    <w:rsid w:val="00745875"/>
    <w:rsid w:val="0074754D"/>
    <w:rsid w:val="00753BA3"/>
    <w:rsid w:val="00755E3D"/>
    <w:rsid w:val="00755EF4"/>
    <w:rsid w:val="0075660A"/>
    <w:rsid w:val="00762E75"/>
    <w:rsid w:val="00762F0A"/>
    <w:rsid w:val="007653F5"/>
    <w:rsid w:val="00765A64"/>
    <w:rsid w:val="00765FA3"/>
    <w:rsid w:val="00770EAD"/>
    <w:rsid w:val="00773461"/>
    <w:rsid w:val="0078383F"/>
    <w:rsid w:val="007858AC"/>
    <w:rsid w:val="0078663A"/>
    <w:rsid w:val="00786EBB"/>
    <w:rsid w:val="00787CFE"/>
    <w:rsid w:val="00790199"/>
    <w:rsid w:val="00792203"/>
    <w:rsid w:val="00792D00"/>
    <w:rsid w:val="00795609"/>
    <w:rsid w:val="007A4885"/>
    <w:rsid w:val="007A528F"/>
    <w:rsid w:val="007B0C1D"/>
    <w:rsid w:val="007B6A35"/>
    <w:rsid w:val="007C1BA3"/>
    <w:rsid w:val="007C2F44"/>
    <w:rsid w:val="007C5E67"/>
    <w:rsid w:val="007C649D"/>
    <w:rsid w:val="007C7951"/>
    <w:rsid w:val="007D29DA"/>
    <w:rsid w:val="007E59D2"/>
    <w:rsid w:val="007E7813"/>
    <w:rsid w:val="007F2A14"/>
    <w:rsid w:val="007F359B"/>
    <w:rsid w:val="007F5ACF"/>
    <w:rsid w:val="0080299A"/>
    <w:rsid w:val="008036B9"/>
    <w:rsid w:val="00803BC9"/>
    <w:rsid w:val="00804769"/>
    <w:rsid w:val="00804A41"/>
    <w:rsid w:val="00804A8D"/>
    <w:rsid w:val="008077D2"/>
    <w:rsid w:val="00810468"/>
    <w:rsid w:val="008113DC"/>
    <w:rsid w:val="0081153E"/>
    <w:rsid w:val="00812F50"/>
    <w:rsid w:val="0081565E"/>
    <w:rsid w:val="008165B5"/>
    <w:rsid w:val="0081684E"/>
    <w:rsid w:val="00816C57"/>
    <w:rsid w:val="00817EC6"/>
    <w:rsid w:val="00820D62"/>
    <w:rsid w:val="00823BB8"/>
    <w:rsid w:val="00824B7A"/>
    <w:rsid w:val="00831A4C"/>
    <w:rsid w:val="00835635"/>
    <w:rsid w:val="00836E2D"/>
    <w:rsid w:val="00845EB2"/>
    <w:rsid w:val="0084603D"/>
    <w:rsid w:val="0084735F"/>
    <w:rsid w:val="008475D8"/>
    <w:rsid w:val="0084765C"/>
    <w:rsid w:val="008517F4"/>
    <w:rsid w:val="008520C9"/>
    <w:rsid w:val="008565C3"/>
    <w:rsid w:val="00861F93"/>
    <w:rsid w:val="008625C5"/>
    <w:rsid w:val="00863D62"/>
    <w:rsid w:val="00885066"/>
    <w:rsid w:val="00885E98"/>
    <w:rsid w:val="00887DC2"/>
    <w:rsid w:val="0089290E"/>
    <w:rsid w:val="008970DE"/>
    <w:rsid w:val="008A10A6"/>
    <w:rsid w:val="008A2287"/>
    <w:rsid w:val="008A356D"/>
    <w:rsid w:val="008A59CB"/>
    <w:rsid w:val="008A5A7F"/>
    <w:rsid w:val="008B31A1"/>
    <w:rsid w:val="008C0D5D"/>
    <w:rsid w:val="008C3071"/>
    <w:rsid w:val="008C6E75"/>
    <w:rsid w:val="008C7DBB"/>
    <w:rsid w:val="008D0806"/>
    <w:rsid w:val="008D65AE"/>
    <w:rsid w:val="008D7D38"/>
    <w:rsid w:val="008E01BB"/>
    <w:rsid w:val="008E29E8"/>
    <w:rsid w:val="008E2A31"/>
    <w:rsid w:val="008E5FFE"/>
    <w:rsid w:val="008E7185"/>
    <w:rsid w:val="008F2578"/>
    <w:rsid w:val="008F3C53"/>
    <w:rsid w:val="008F4595"/>
    <w:rsid w:val="008F4F3D"/>
    <w:rsid w:val="008F6284"/>
    <w:rsid w:val="009013D3"/>
    <w:rsid w:val="009022B7"/>
    <w:rsid w:val="0090702A"/>
    <w:rsid w:val="009070DD"/>
    <w:rsid w:val="009078C7"/>
    <w:rsid w:val="00907DEB"/>
    <w:rsid w:val="009128CF"/>
    <w:rsid w:val="00913909"/>
    <w:rsid w:val="00915193"/>
    <w:rsid w:val="00917E12"/>
    <w:rsid w:val="00922296"/>
    <w:rsid w:val="00923AB6"/>
    <w:rsid w:val="00924655"/>
    <w:rsid w:val="00932004"/>
    <w:rsid w:val="00932CCF"/>
    <w:rsid w:val="009360AA"/>
    <w:rsid w:val="0093658F"/>
    <w:rsid w:val="0093719B"/>
    <w:rsid w:val="009449AB"/>
    <w:rsid w:val="00945942"/>
    <w:rsid w:val="0095075A"/>
    <w:rsid w:val="009511C0"/>
    <w:rsid w:val="00953C5A"/>
    <w:rsid w:val="00954D67"/>
    <w:rsid w:val="00960F22"/>
    <w:rsid w:val="00965A8F"/>
    <w:rsid w:val="0097069E"/>
    <w:rsid w:val="009708F1"/>
    <w:rsid w:val="00971ED9"/>
    <w:rsid w:val="00974FC5"/>
    <w:rsid w:val="0097660F"/>
    <w:rsid w:val="00976B11"/>
    <w:rsid w:val="00980282"/>
    <w:rsid w:val="00981D36"/>
    <w:rsid w:val="0098451D"/>
    <w:rsid w:val="00986C9C"/>
    <w:rsid w:val="00990478"/>
    <w:rsid w:val="00993BAA"/>
    <w:rsid w:val="00993CF7"/>
    <w:rsid w:val="00993F3C"/>
    <w:rsid w:val="0099511A"/>
    <w:rsid w:val="00996D96"/>
    <w:rsid w:val="009A3328"/>
    <w:rsid w:val="009A5676"/>
    <w:rsid w:val="009A7E6E"/>
    <w:rsid w:val="009B06D8"/>
    <w:rsid w:val="009B22AB"/>
    <w:rsid w:val="009B58E1"/>
    <w:rsid w:val="009B59C5"/>
    <w:rsid w:val="009C08B1"/>
    <w:rsid w:val="009C2200"/>
    <w:rsid w:val="009C2A62"/>
    <w:rsid w:val="009C2AF7"/>
    <w:rsid w:val="009C302D"/>
    <w:rsid w:val="009C4D1B"/>
    <w:rsid w:val="009D0337"/>
    <w:rsid w:val="009D1672"/>
    <w:rsid w:val="009D2EDC"/>
    <w:rsid w:val="009D432C"/>
    <w:rsid w:val="009D4714"/>
    <w:rsid w:val="009E521B"/>
    <w:rsid w:val="009E55F0"/>
    <w:rsid w:val="009E7655"/>
    <w:rsid w:val="009F15C1"/>
    <w:rsid w:val="009F23FA"/>
    <w:rsid w:val="00A02C88"/>
    <w:rsid w:val="00A037C9"/>
    <w:rsid w:val="00A05051"/>
    <w:rsid w:val="00A12912"/>
    <w:rsid w:val="00A12D67"/>
    <w:rsid w:val="00A12EBF"/>
    <w:rsid w:val="00A1538D"/>
    <w:rsid w:val="00A16768"/>
    <w:rsid w:val="00A21A8B"/>
    <w:rsid w:val="00A2350F"/>
    <w:rsid w:val="00A238C5"/>
    <w:rsid w:val="00A359BB"/>
    <w:rsid w:val="00A37F46"/>
    <w:rsid w:val="00A40789"/>
    <w:rsid w:val="00A445BD"/>
    <w:rsid w:val="00A46442"/>
    <w:rsid w:val="00A46B95"/>
    <w:rsid w:val="00A50F95"/>
    <w:rsid w:val="00A51BA3"/>
    <w:rsid w:val="00A52D45"/>
    <w:rsid w:val="00A55A02"/>
    <w:rsid w:val="00A55A9C"/>
    <w:rsid w:val="00A576EA"/>
    <w:rsid w:val="00A57ADA"/>
    <w:rsid w:val="00A63CB9"/>
    <w:rsid w:val="00A63D44"/>
    <w:rsid w:val="00A67B10"/>
    <w:rsid w:val="00A702DA"/>
    <w:rsid w:val="00A73FE2"/>
    <w:rsid w:val="00A74FA4"/>
    <w:rsid w:val="00A751B8"/>
    <w:rsid w:val="00A75F14"/>
    <w:rsid w:val="00A81755"/>
    <w:rsid w:val="00A81BFC"/>
    <w:rsid w:val="00A85BC6"/>
    <w:rsid w:val="00A91B11"/>
    <w:rsid w:val="00A91F57"/>
    <w:rsid w:val="00A93F84"/>
    <w:rsid w:val="00A9477B"/>
    <w:rsid w:val="00A94F9D"/>
    <w:rsid w:val="00A95351"/>
    <w:rsid w:val="00A9556D"/>
    <w:rsid w:val="00A96B9F"/>
    <w:rsid w:val="00AA108E"/>
    <w:rsid w:val="00AA40C8"/>
    <w:rsid w:val="00AA530A"/>
    <w:rsid w:val="00AB4603"/>
    <w:rsid w:val="00AB47CB"/>
    <w:rsid w:val="00AB47DE"/>
    <w:rsid w:val="00AB6E6B"/>
    <w:rsid w:val="00AC36C1"/>
    <w:rsid w:val="00AC44F0"/>
    <w:rsid w:val="00AD01E1"/>
    <w:rsid w:val="00AD1615"/>
    <w:rsid w:val="00AD19C7"/>
    <w:rsid w:val="00AD3D41"/>
    <w:rsid w:val="00AD6CD9"/>
    <w:rsid w:val="00AE0BBF"/>
    <w:rsid w:val="00AE22CC"/>
    <w:rsid w:val="00AE3DA0"/>
    <w:rsid w:val="00AE46CB"/>
    <w:rsid w:val="00AE652C"/>
    <w:rsid w:val="00AF4503"/>
    <w:rsid w:val="00B008A6"/>
    <w:rsid w:val="00B01EE0"/>
    <w:rsid w:val="00B07B35"/>
    <w:rsid w:val="00B07CCA"/>
    <w:rsid w:val="00B10B94"/>
    <w:rsid w:val="00B10B96"/>
    <w:rsid w:val="00B122E0"/>
    <w:rsid w:val="00B1392F"/>
    <w:rsid w:val="00B13F4F"/>
    <w:rsid w:val="00B17342"/>
    <w:rsid w:val="00B21C42"/>
    <w:rsid w:val="00B2233F"/>
    <w:rsid w:val="00B22915"/>
    <w:rsid w:val="00B24030"/>
    <w:rsid w:val="00B27BD6"/>
    <w:rsid w:val="00B31CAD"/>
    <w:rsid w:val="00B34291"/>
    <w:rsid w:val="00B35BCC"/>
    <w:rsid w:val="00B4590B"/>
    <w:rsid w:val="00B53516"/>
    <w:rsid w:val="00B53C37"/>
    <w:rsid w:val="00B5794E"/>
    <w:rsid w:val="00B61C4B"/>
    <w:rsid w:val="00B61C74"/>
    <w:rsid w:val="00B62993"/>
    <w:rsid w:val="00B6613D"/>
    <w:rsid w:val="00B6762E"/>
    <w:rsid w:val="00B756EE"/>
    <w:rsid w:val="00B763AE"/>
    <w:rsid w:val="00B7673D"/>
    <w:rsid w:val="00B76E28"/>
    <w:rsid w:val="00B84A0B"/>
    <w:rsid w:val="00B84C35"/>
    <w:rsid w:val="00B84FE1"/>
    <w:rsid w:val="00B86E24"/>
    <w:rsid w:val="00B86F6D"/>
    <w:rsid w:val="00B91362"/>
    <w:rsid w:val="00B91A53"/>
    <w:rsid w:val="00B91C52"/>
    <w:rsid w:val="00B92C1B"/>
    <w:rsid w:val="00BA16EE"/>
    <w:rsid w:val="00BA736A"/>
    <w:rsid w:val="00BB32CB"/>
    <w:rsid w:val="00BB3DAD"/>
    <w:rsid w:val="00BB4758"/>
    <w:rsid w:val="00BB5A3A"/>
    <w:rsid w:val="00BB765A"/>
    <w:rsid w:val="00BC4839"/>
    <w:rsid w:val="00BC49BE"/>
    <w:rsid w:val="00BC50AC"/>
    <w:rsid w:val="00BC5C86"/>
    <w:rsid w:val="00BD403E"/>
    <w:rsid w:val="00BD59DC"/>
    <w:rsid w:val="00BE10AE"/>
    <w:rsid w:val="00BE49A0"/>
    <w:rsid w:val="00BE4EDC"/>
    <w:rsid w:val="00BE5ED2"/>
    <w:rsid w:val="00BF275B"/>
    <w:rsid w:val="00BF2CA3"/>
    <w:rsid w:val="00BF2DED"/>
    <w:rsid w:val="00BF66C8"/>
    <w:rsid w:val="00BF7948"/>
    <w:rsid w:val="00C014C2"/>
    <w:rsid w:val="00C02883"/>
    <w:rsid w:val="00C074DD"/>
    <w:rsid w:val="00C109A4"/>
    <w:rsid w:val="00C113D9"/>
    <w:rsid w:val="00C11CAF"/>
    <w:rsid w:val="00C12C9F"/>
    <w:rsid w:val="00C137C9"/>
    <w:rsid w:val="00C13893"/>
    <w:rsid w:val="00C16ABF"/>
    <w:rsid w:val="00C2134A"/>
    <w:rsid w:val="00C22458"/>
    <w:rsid w:val="00C2424A"/>
    <w:rsid w:val="00C27723"/>
    <w:rsid w:val="00C33623"/>
    <w:rsid w:val="00C349AE"/>
    <w:rsid w:val="00C37CEF"/>
    <w:rsid w:val="00C45EEC"/>
    <w:rsid w:val="00C50CDE"/>
    <w:rsid w:val="00C519FF"/>
    <w:rsid w:val="00C53978"/>
    <w:rsid w:val="00C54479"/>
    <w:rsid w:val="00C5663A"/>
    <w:rsid w:val="00C615F0"/>
    <w:rsid w:val="00C62E4F"/>
    <w:rsid w:val="00C63CCE"/>
    <w:rsid w:val="00C65EA9"/>
    <w:rsid w:val="00C70C2F"/>
    <w:rsid w:val="00C7125E"/>
    <w:rsid w:val="00C72BC6"/>
    <w:rsid w:val="00C76585"/>
    <w:rsid w:val="00C90BA9"/>
    <w:rsid w:val="00C93B85"/>
    <w:rsid w:val="00C93F8D"/>
    <w:rsid w:val="00C95244"/>
    <w:rsid w:val="00CA0E27"/>
    <w:rsid w:val="00CA1EE5"/>
    <w:rsid w:val="00CA34B7"/>
    <w:rsid w:val="00CA5387"/>
    <w:rsid w:val="00CA67C0"/>
    <w:rsid w:val="00CB0DF7"/>
    <w:rsid w:val="00CB128A"/>
    <w:rsid w:val="00CB24EC"/>
    <w:rsid w:val="00CB3275"/>
    <w:rsid w:val="00CB4380"/>
    <w:rsid w:val="00CB6EA7"/>
    <w:rsid w:val="00CC0F66"/>
    <w:rsid w:val="00CC2A2D"/>
    <w:rsid w:val="00CC3806"/>
    <w:rsid w:val="00CC4952"/>
    <w:rsid w:val="00CC5986"/>
    <w:rsid w:val="00CD29BB"/>
    <w:rsid w:val="00CD495E"/>
    <w:rsid w:val="00CE164B"/>
    <w:rsid w:val="00CE4529"/>
    <w:rsid w:val="00CE7F04"/>
    <w:rsid w:val="00CF055A"/>
    <w:rsid w:val="00CF23B2"/>
    <w:rsid w:val="00CF3856"/>
    <w:rsid w:val="00D0021C"/>
    <w:rsid w:val="00D02D9C"/>
    <w:rsid w:val="00D05A87"/>
    <w:rsid w:val="00D079A7"/>
    <w:rsid w:val="00D14AA7"/>
    <w:rsid w:val="00D16721"/>
    <w:rsid w:val="00D2226D"/>
    <w:rsid w:val="00D22929"/>
    <w:rsid w:val="00D23A7B"/>
    <w:rsid w:val="00D24533"/>
    <w:rsid w:val="00D307E6"/>
    <w:rsid w:val="00D32243"/>
    <w:rsid w:val="00D332D7"/>
    <w:rsid w:val="00D413AB"/>
    <w:rsid w:val="00D42039"/>
    <w:rsid w:val="00D42B5C"/>
    <w:rsid w:val="00D4444D"/>
    <w:rsid w:val="00D4706B"/>
    <w:rsid w:val="00D504CF"/>
    <w:rsid w:val="00D540C3"/>
    <w:rsid w:val="00D57F63"/>
    <w:rsid w:val="00D61C77"/>
    <w:rsid w:val="00D63B1E"/>
    <w:rsid w:val="00D64093"/>
    <w:rsid w:val="00D642B0"/>
    <w:rsid w:val="00D65C0A"/>
    <w:rsid w:val="00D70840"/>
    <w:rsid w:val="00D70F5E"/>
    <w:rsid w:val="00D72519"/>
    <w:rsid w:val="00D7313D"/>
    <w:rsid w:val="00D76740"/>
    <w:rsid w:val="00D86922"/>
    <w:rsid w:val="00D90F48"/>
    <w:rsid w:val="00D92274"/>
    <w:rsid w:val="00D94111"/>
    <w:rsid w:val="00DA1117"/>
    <w:rsid w:val="00DA2DF8"/>
    <w:rsid w:val="00DA399C"/>
    <w:rsid w:val="00DA6536"/>
    <w:rsid w:val="00DA7CDE"/>
    <w:rsid w:val="00DB0333"/>
    <w:rsid w:val="00DB24D3"/>
    <w:rsid w:val="00DB391C"/>
    <w:rsid w:val="00DB3BE8"/>
    <w:rsid w:val="00DB3C25"/>
    <w:rsid w:val="00DB4294"/>
    <w:rsid w:val="00DB4F38"/>
    <w:rsid w:val="00DB5770"/>
    <w:rsid w:val="00DB6180"/>
    <w:rsid w:val="00DB6918"/>
    <w:rsid w:val="00DC10F6"/>
    <w:rsid w:val="00DC7A3C"/>
    <w:rsid w:val="00DD2E14"/>
    <w:rsid w:val="00DD2E1A"/>
    <w:rsid w:val="00DD3C57"/>
    <w:rsid w:val="00DF1E8C"/>
    <w:rsid w:val="00DF3561"/>
    <w:rsid w:val="00DF495E"/>
    <w:rsid w:val="00DF4C8C"/>
    <w:rsid w:val="00DF55DB"/>
    <w:rsid w:val="00DF7360"/>
    <w:rsid w:val="00E01709"/>
    <w:rsid w:val="00E02C8C"/>
    <w:rsid w:val="00E04AFB"/>
    <w:rsid w:val="00E0734F"/>
    <w:rsid w:val="00E07915"/>
    <w:rsid w:val="00E11306"/>
    <w:rsid w:val="00E13701"/>
    <w:rsid w:val="00E177E6"/>
    <w:rsid w:val="00E20B3E"/>
    <w:rsid w:val="00E211DF"/>
    <w:rsid w:val="00E2197D"/>
    <w:rsid w:val="00E23F5D"/>
    <w:rsid w:val="00E27D71"/>
    <w:rsid w:val="00E315FB"/>
    <w:rsid w:val="00E34237"/>
    <w:rsid w:val="00E43537"/>
    <w:rsid w:val="00E44D64"/>
    <w:rsid w:val="00E44E93"/>
    <w:rsid w:val="00E46224"/>
    <w:rsid w:val="00E5737D"/>
    <w:rsid w:val="00E62534"/>
    <w:rsid w:val="00E63227"/>
    <w:rsid w:val="00E66452"/>
    <w:rsid w:val="00E6646C"/>
    <w:rsid w:val="00E67A82"/>
    <w:rsid w:val="00E70488"/>
    <w:rsid w:val="00E74986"/>
    <w:rsid w:val="00E75AE4"/>
    <w:rsid w:val="00E75F14"/>
    <w:rsid w:val="00E774DA"/>
    <w:rsid w:val="00E821FD"/>
    <w:rsid w:val="00E83072"/>
    <w:rsid w:val="00E9296E"/>
    <w:rsid w:val="00E935D9"/>
    <w:rsid w:val="00E93734"/>
    <w:rsid w:val="00EA195B"/>
    <w:rsid w:val="00EA458D"/>
    <w:rsid w:val="00EA5C5E"/>
    <w:rsid w:val="00EA647D"/>
    <w:rsid w:val="00EA6962"/>
    <w:rsid w:val="00EB0A0E"/>
    <w:rsid w:val="00EB2B4D"/>
    <w:rsid w:val="00ED19E5"/>
    <w:rsid w:val="00ED3835"/>
    <w:rsid w:val="00ED3C5E"/>
    <w:rsid w:val="00ED3E93"/>
    <w:rsid w:val="00ED413C"/>
    <w:rsid w:val="00ED44B3"/>
    <w:rsid w:val="00ED594A"/>
    <w:rsid w:val="00EF3073"/>
    <w:rsid w:val="00EF5B8B"/>
    <w:rsid w:val="00EF627E"/>
    <w:rsid w:val="00F024B4"/>
    <w:rsid w:val="00F02DF4"/>
    <w:rsid w:val="00F03553"/>
    <w:rsid w:val="00F047E0"/>
    <w:rsid w:val="00F051FB"/>
    <w:rsid w:val="00F1120E"/>
    <w:rsid w:val="00F11C5E"/>
    <w:rsid w:val="00F14974"/>
    <w:rsid w:val="00F21ACC"/>
    <w:rsid w:val="00F22CC3"/>
    <w:rsid w:val="00F23232"/>
    <w:rsid w:val="00F27484"/>
    <w:rsid w:val="00F30023"/>
    <w:rsid w:val="00F30694"/>
    <w:rsid w:val="00F32183"/>
    <w:rsid w:val="00F33023"/>
    <w:rsid w:val="00F33628"/>
    <w:rsid w:val="00F35540"/>
    <w:rsid w:val="00F37A22"/>
    <w:rsid w:val="00F40B6D"/>
    <w:rsid w:val="00F419CD"/>
    <w:rsid w:val="00F43BA0"/>
    <w:rsid w:val="00F45FCA"/>
    <w:rsid w:val="00F46EAE"/>
    <w:rsid w:val="00F47E33"/>
    <w:rsid w:val="00F52E45"/>
    <w:rsid w:val="00F531BE"/>
    <w:rsid w:val="00F54C2A"/>
    <w:rsid w:val="00F55D13"/>
    <w:rsid w:val="00F60E7B"/>
    <w:rsid w:val="00F642AE"/>
    <w:rsid w:val="00F66192"/>
    <w:rsid w:val="00F66672"/>
    <w:rsid w:val="00F66ABF"/>
    <w:rsid w:val="00F67241"/>
    <w:rsid w:val="00F672A9"/>
    <w:rsid w:val="00F725D5"/>
    <w:rsid w:val="00F73BC3"/>
    <w:rsid w:val="00F8051C"/>
    <w:rsid w:val="00F82AD1"/>
    <w:rsid w:val="00F85CFD"/>
    <w:rsid w:val="00F91356"/>
    <w:rsid w:val="00F92BA7"/>
    <w:rsid w:val="00F9476D"/>
    <w:rsid w:val="00F94A9C"/>
    <w:rsid w:val="00F9553C"/>
    <w:rsid w:val="00FA4B25"/>
    <w:rsid w:val="00FA596D"/>
    <w:rsid w:val="00FA66DA"/>
    <w:rsid w:val="00FB154B"/>
    <w:rsid w:val="00FB450E"/>
    <w:rsid w:val="00FC2F80"/>
    <w:rsid w:val="00FC5F05"/>
    <w:rsid w:val="00FD5076"/>
    <w:rsid w:val="00FE42D4"/>
    <w:rsid w:val="00FE58CE"/>
    <w:rsid w:val="00FE6BB0"/>
    <w:rsid w:val="00FF08B2"/>
    <w:rsid w:val="00FF45FA"/>
    <w:rsid w:val="00FF54A0"/>
    <w:rsid w:val="00FF74A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035730"/>
  <w15:chartTrackingRefBased/>
  <w15:docId w15:val="{35922F4E-2C28-485F-8EC9-E428616AB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har"/>
    <w:uiPriority w:val="9"/>
    <w:qFormat/>
    <w:rsid w:val="0092229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2">
    <w:name w:val="heading 2"/>
    <w:basedOn w:val="Normal"/>
    <w:link w:val="Ttulo2Char"/>
    <w:uiPriority w:val="9"/>
    <w:qFormat/>
    <w:rsid w:val="00CD29BB"/>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paragraph" w:styleId="Ttulo3">
    <w:name w:val="heading 3"/>
    <w:basedOn w:val="Normal"/>
    <w:next w:val="Normal"/>
    <w:link w:val="Ttulo3Char"/>
    <w:uiPriority w:val="9"/>
    <w:unhideWhenUsed/>
    <w:qFormat/>
    <w:rsid w:val="00812F5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har"/>
    <w:uiPriority w:val="9"/>
    <w:unhideWhenUsed/>
    <w:qFormat/>
    <w:rsid w:val="00812F50"/>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link w:val="Ttulo5Char"/>
    <w:uiPriority w:val="9"/>
    <w:qFormat/>
    <w:rsid w:val="001804DA"/>
    <w:pPr>
      <w:spacing w:before="100" w:beforeAutospacing="1" w:after="100" w:afterAutospacing="1" w:line="240" w:lineRule="auto"/>
      <w:outlineLvl w:val="4"/>
    </w:pPr>
    <w:rPr>
      <w:rFonts w:ascii="Times New Roman" w:eastAsia="Times New Roman" w:hAnsi="Times New Roman" w:cs="Times New Roman"/>
      <w:b/>
      <w:bCs/>
      <w:sz w:val="20"/>
      <w:szCs w:val="20"/>
      <w:lang w:eastAsia="pt-BR"/>
    </w:rPr>
  </w:style>
  <w:style w:type="paragraph" w:styleId="Ttulo6">
    <w:name w:val="heading 6"/>
    <w:basedOn w:val="Normal"/>
    <w:next w:val="Normal"/>
    <w:link w:val="Ttulo6Char"/>
    <w:uiPriority w:val="9"/>
    <w:semiHidden/>
    <w:unhideWhenUsed/>
    <w:qFormat/>
    <w:rsid w:val="009E7655"/>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Ttulo7">
    <w:name w:val="heading 7"/>
    <w:basedOn w:val="Normal"/>
    <w:next w:val="Normal"/>
    <w:link w:val="Ttulo7Char"/>
    <w:uiPriority w:val="9"/>
    <w:semiHidden/>
    <w:unhideWhenUsed/>
    <w:qFormat/>
    <w:rsid w:val="009E7655"/>
    <w:pPr>
      <w:keepNext/>
      <w:keepLines/>
      <w:spacing w:before="40" w:after="0"/>
      <w:outlineLvl w:val="6"/>
    </w:pPr>
    <w:rPr>
      <w:rFonts w:eastAsiaTheme="majorEastAsia" w:cstheme="majorBidi"/>
      <w:color w:val="595959" w:themeColor="text1" w:themeTint="A6"/>
      <w:kern w:val="2"/>
      <w14:ligatures w14:val="standardContextual"/>
    </w:rPr>
  </w:style>
  <w:style w:type="paragraph" w:styleId="Ttulo8">
    <w:name w:val="heading 8"/>
    <w:basedOn w:val="Normal"/>
    <w:next w:val="Normal"/>
    <w:link w:val="Ttulo8Char"/>
    <w:uiPriority w:val="9"/>
    <w:semiHidden/>
    <w:unhideWhenUsed/>
    <w:qFormat/>
    <w:rsid w:val="009E7655"/>
    <w:pPr>
      <w:keepNext/>
      <w:keepLines/>
      <w:spacing w:after="0"/>
      <w:outlineLvl w:val="7"/>
    </w:pPr>
    <w:rPr>
      <w:rFonts w:eastAsiaTheme="majorEastAsia" w:cstheme="majorBidi"/>
      <w:i/>
      <w:iCs/>
      <w:color w:val="272727" w:themeColor="text1" w:themeTint="D8"/>
      <w:kern w:val="2"/>
      <w14:ligatures w14:val="standardContextual"/>
    </w:rPr>
  </w:style>
  <w:style w:type="paragraph" w:styleId="Ttulo9">
    <w:name w:val="heading 9"/>
    <w:basedOn w:val="Normal"/>
    <w:next w:val="Normal"/>
    <w:link w:val="Ttulo9Char"/>
    <w:uiPriority w:val="9"/>
    <w:semiHidden/>
    <w:unhideWhenUsed/>
    <w:qFormat/>
    <w:rsid w:val="009E7655"/>
    <w:pPr>
      <w:keepNext/>
      <w:keepLines/>
      <w:spacing w:after="0"/>
      <w:outlineLvl w:val="8"/>
    </w:pPr>
    <w:rPr>
      <w:rFonts w:eastAsiaTheme="majorEastAsia" w:cstheme="majorBidi"/>
      <w:color w:val="272727" w:themeColor="text1" w:themeTint="D8"/>
      <w:kern w:val="2"/>
      <w14:ligatures w14:val="standardContextu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fontstyle01">
    <w:name w:val="fontstyle01"/>
    <w:basedOn w:val="Fontepargpadro"/>
    <w:rsid w:val="00F047E0"/>
    <w:rPr>
      <w:rFonts w:ascii="TimesNewRomanPSMT" w:hAnsi="TimesNewRomanPSMT" w:hint="default"/>
      <w:b w:val="0"/>
      <w:bCs w:val="0"/>
      <w:i w:val="0"/>
      <w:iCs w:val="0"/>
      <w:color w:val="000000"/>
      <w:sz w:val="24"/>
      <w:szCs w:val="24"/>
    </w:rPr>
  </w:style>
  <w:style w:type="table" w:styleId="Tabelacomgrade">
    <w:name w:val="Table Grid"/>
    <w:basedOn w:val="Tabelanormal"/>
    <w:uiPriority w:val="59"/>
    <w:rsid w:val="002429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1">
    <w:name w:val="fontstyle21"/>
    <w:basedOn w:val="Fontepargpadro"/>
    <w:rsid w:val="00020233"/>
    <w:rPr>
      <w:rFonts w:ascii="TimesNewRomanPS-ItalicMT" w:hAnsi="TimesNewRomanPS-ItalicMT" w:hint="default"/>
      <w:b w:val="0"/>
      <w:bCs w:val="0"/>
      <w:i/>
      <w:iCs/>
      <w:color w:val="000000"/>
      <w:sz w:val="24"/>
      <w:szCs w:val="24"/>
    </w:rPr>
  </w:style>
  <w:style w:type="character" w:customStyle="1" w:styleId="ws21">
    <w:name w:val="ws21"/>
    <w:basedOn w:val="Fontepargpadro"/>
    <w:rsid w:val="00E66452"/>
  </w:style>
  <w:style w:type="character" w:styleId="Hyperlink">
    <w:name w:val="Hyperlink"/>
    <w:basedOn w:val="Fontepargpadro"/>
    <w:uiPriority w:val="99"/>
    <w:unhideWhenUsed/>
    <w:rsid w:val="00A12D67"/>
    <w:rPr>
      <w:color w:val="0000FF"/>
      <w:u w:val="single"/>
    </w:rPr>
  </w:style>
  <w:style w:type="paragraph" w:styleId="PargrafodaLista">
    <w:name w:val="List Paragraph"/>
    <w:basedOn w:val="Normal"/>
    <w:uiPriority w:val="34"/>
    <w:qFormat/>
    <w:rsid w:val="00691353"/>
    <w:pPr>
      <w:ind w:left="720"/>
      <w:contextualSpacing/>
    </w:pPr>
  </w:style>
  <w:style w:type="paragraph" w:styleId="NormalWeb">
    <w:name w:val="Normal (Web)"/>
    <w:basedOn w:val="Normal"/>
    <w:uiPriority w:val="99"/>
    <w:unhideWhenUsed/>
    <w:rsid w:val="00C5663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C5663A"/>
    <w:rPr>
      <w:b/>
      <w:bCs/>
    </w:rPr>
  </w:style>
  <w:style w:type="character" w:styleId="HiperlinkVisitado">
    <w:name w:val="FollowedHyperlink"/>
    <w:basedOn w:val="Fontepargpadro"/>
    <w:uiPriority w:val="99"/>
    <w:semiHidden/>
    <w:unhideWhenUsed/>
    <w:rsid w:val="00A63D44"/>
    <w:rPr>
      <w:color w:val="954F72" w:themeColor="followedHyperlink"/>
      <w:u w:val="single"/>
    </w:rPr>
  </w:style>
  <w:style w:type="character" w:customStyle="1" w:styleId="Ttulo1Char">
    <w:name w:val="Título 1 Char"/>
    <w:basedOn w:val="Fontepargpadro"/>
    <w:link w:val="Ttulo1"/>
    <w:uiPriority w:val="9"/>
    <w:rsid w:val="00922296"/>
    <w:rPr>
      <w:rFonts w:ascii="Times New Roman" w:eastAsia="Times New Roman" w:hAnsi="Times New Roman" w:cs="Times New Roman"/>
      <w:b/>
      <w:bCs/>
      <w:kern w:val="36"/>
      <w:sz w:val="48"/>
      <w:szCs w:val="48"/>
      <w:lang w:eastAsia="pt-BR"/>
    </w:rPr>
  </w:style>
  <w:style w:type="paragraph" w:styleId="Textodenotaderodap">
    <w:name w:val="footnote text"/>
    <w:basedOn w:val="Normal"/>
    <w:link w:val="TextodenotaderodapChar"/>
    <w:uiPriority w:val="99"/>
    <w:unhideWhenUsed/>
    <w:rsid w:val="009B06D8"/>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9B06D8"/>
    <w:rPr>
      <w:sz w:val="20"/>
      <w:szCs w:val="20"/>
    </w:rPr>
  </w:style>
  <w:style w:type="character" w:styleId="Refdenotaderodap">
    <w:name w:val="footnote reference"/>
    <w:basedOn w:val="Fontepargpadro"/>
    <w:uiPriority w:val="99"/>
    <w:semiHidden/>
    <w:unhideWhenUsed/>
    <w:rsid w:val="009B06D8"/>
    <w:rPr>
      <w:vertAlign w:val="superscript"/>
    </w:rPr>
  </w:style>
  <w:style w:type="character" w:customStyle="1" w:styleId="familyname">
    <w:name w:val="familyname"/>
    <w:basedOn w:val="Fontepargpadro"/>
    <w:rsid w:val="00402D1C"/>
  </w:style>
  <w:style w:type="character" w:styleId="nfase">
    <w:name w:val="Emphasis"/>
    <w:basedOn w:val="Fontepargpadro"/>
    <w:uiPriority w:val="20"/>
    <w:qFormat/>
    <w:rsid w:val="00402D1C"/>
    <w:rPr>
      <w:i/>
      <w:iCs/>
    </w:rPr>
  </w:style>
  <w:style w:type="character" w:customStyle="1" w:styleId="Ttulo3Char">
    <w:name w:val="Título 3 Char"/>
    <w:basedOn w:val="Fontepargpadro"/>
    <w:link w:val="Ttulo3"/>
    <w:uiPriority w:val="9"/>
    <w:rsid w:val="00812F50"/>
    <w:rPr>
      <w:rFonts w:asciiTheme="majorHAnsi" w:eastAsiaTheme="majorEastAsia" w:hAnsiTheme="majorHAnsi" w:cstheme="majorBidi"/>
      <w:color w:val="1F4D78" w:themeColor="accent1" w:themeShade="7F"/>
      <w:sz w:val="24"/>
      <w:szCs w:val="24"/>
    </w:rPr>
  </w:style>
  <w:style w:type="character" w:customStyle="1" w:styleId="Ttulo4Char">
    <w:name w:val="Título 4 Char"/>
    <w:basedOn w:val="Fontepargpadro"/>
    <w:link w:val="Ttulo4"/>
    <w:uiPriority w:val="9"/>
    <w:rsid w:val="00812F50"/>
    <w:rPr>
      <w:rFonts w:asciiTheme="majorHAnsi" w:eastAsiaTheme="majorEastAsia" w:hAnsiTheme="majorHAnsi" w:cstheme="majorBidi"/>
      <w:i/>
      <w:iCs/>
      <w:color w:val="2E74B5" w:themeColor="accent1" w:themeShade="BF"/>
    </w:rPr>
  </w:style>
  <w:style w:type="character" w:customStyle="1" w:styleId="text3">
    <w:name w:val="text3"/>
    <w:basedOn w:val="Fontepargpadro"/>
    <w:rsid w:val="00A55A02"/>
  </w:style>
  <w:style w:type="paragraph" w:styleId="Cabealho">
    <w:name w:val="header"/>
    <w:basedOn w:val="Normal"/>
    <w:link w:val="CabealhoChar"/>
    <w:uiPriority w:val="99"/>
    <w:unhideWhenUsed/>
    <w:rsid w:val="0060026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00269"/>
  </w:style>
  <w:style w:type="paragraph" w:styleId="Rodap">
    <w:name w:val="footer"/>
    <w:basedOn w:val="Normal"/>
    <w:link w:val="RodapChar"/>
    <w:uiPriority w:val="99"/>
    <w:unhideWhenUsed/>
    <w:rsid w:val="00600269"/>
    <w:pPr>
      <w:tabs>
        <w:tab w:val="center" w:pos="4252"/>
        <w:tab w:val="right" w:pos="8504"/>
      </w:tabs>
      <w:spacing w:after="0" w:line="240" w:lineRule="auto"/>
    </w:pPr>
  </w:style>
  <w:style w:type="character" w:customStyle="1" w:styleId="RodapChar">
    <w:name w:val="Rodapé Char"/>
    <w:basedOn w:val="Fontepargpadro"/>
    <w:link w:val="Rodap"/>
    <w:uiPriority w:val="99"/>
    <w:rsid w:val="00600269"/>
  </w:style>
  <w:style w:type="character" w:styleId="MenoPendente">
    <w:name w:val="Unresolved Mention"/>
    <w:basedOn w:val="Fontepargpadro"/>
    <w:uiPriority w:val="99"/>
    <w:semiHidden/>
    <w:unhideWhenUsed/>
    <w:rsid w:val="00790199"/>
    <w:rPr>
      <w:color w:val="605E5C"/>
      <w:shd w:val="clear" w:color="auto" w:fill="E1DFDD"/>
    </w:rPr>
  </w:style>
  <w:style w:type="paragraph" w:styleId="Corpodetexto">
    <w:name w:val="Body Text"/>
    <w:basedOn w:val="Normal"/>
    <w:link w:val="CorpodetextoChar"/>
    <w:uiPriority w:val="1"/>
    <w:qFormat/>
    <w:rsid w:val="00BC5C86"/>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CorpodetextoChar">
    <w:name w:val="Corpo de texto Char"/>
    <w:basedOn w:val="Fontepargpadro"/>
    <w:link w:val="Corpodetexto"/>
    <w:uiPriority w:val="1"/>
    <w:rsid w:val="00BC5C86"/>
    <w:rPr>
      <w:rFonts w:ascii="Times New Roman" w:eastAsia="Times New Roman" w:hAnsi="Times New Roman" w:cs="Times New Roman"/>
      <w:sz w:val="24"/>
      <w:szCs w:val="24"/>
      <w:lang w:val="en-US"/>
    </w:rPr>
  </w:style>
  <w:style w:type="paragraph" w:styleId="SemEspaamento">
    <w:name w:val="No Spacing"/>
    <w:uiPriority w:val="1"/>
    <w:qFormat/>
    <w:rsid w:val="00BC5C86"/>
    <w:pPr>
      <w:widowControl w:val="0"/>
      <w:autoSpaceDE w:val="0"/>
      <w:autoSpaceDN w:val="0"/>
      <w:spacing w:after="0" w:line="240" w:lineRule="auto"/>
    </w:pPr>
    <w:rPr>
      <w:rFonts w:ascii="Times New Roman" w:eastAsia="Times New Roman" w:hAnsi="Times New Roman" w:cs="Times New Roman"/>
      <w:lang w:val="en-US"/>
    </w:rPr>
  </w:style>
  <w:style w:type="character" w:customStyle="1" w:styleId="Ttulo2Char">
    <w:name w:val="Título 2 Char"/>
    <w:basedOn w:val="Fontepargpadro"/>
    <w:link w:val="Ttulo2"/>
    <w:uiPriority w:val="9"/>
    <w:rsid w:val="00CD29BB"/>
    <w:rPr>
      <w:rFonts w:ascii="Times New Roman" w:eastAsia="Times New Roman" w:hAnsi="Times New Roman" w:cs="Times New Roman"/>
      <w:b/>
      <w:bCs/>
      <w:sz w:val="36"/>
      <w:szCs w:val="36"/>
      <w:lang w:eastAsia="pt-BR"/>
    </w:rPr>
  </w:style>
  <w:style w:type="character" w:customStyle="1" w:styleId="markedcontent">
    <w:name w:val="markedcontent"/>
    <w:basedOn w:val="Fontepargpadro"/>
    <w:rsid w:val="00CD29BB"/>
  </w:style>
  <w:style w:type="paragraph" w:customStyle="1" w:styleId="Data1">
    <w:name w:val="Data1"/>
    <w:basedOn w:val="Normal"/>
    <w:rsid w:val="00CD29BB"/>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section-title--slogan">
    <w:name w:val="section-title--slogan"/>
    <w:basedOn w:val="Fontepargpadro"/>
    <w:rsid w:val="00CD29BB"/>
  </w:style>
  <w:style w:type="character" w:styleId="Refdecomentrio">
    <w:name w:val="annotation reference"/>
    <w:basedOn w:val="Fontepargpadro"/>
    <w:uiPriority w:val="99"/>
    <w:semiHidden/>
    <w:unhideWhenUsed/>
    <w:rsid w:val="00CD29BB"/>
    <w:rPr>
      <w:sz w:val="16"/>
      <w:szCs w:val="16"/>
    </w:rPr>
  </w:style>
  <w:style w:type="paragraph" w:styleId="Textodecomentrio">
    <w:name w:val="annotation text"/>
    <w:basedOn w:val="Normal"/>
    <w:link w:val="TextodecomentrioChar"/>
    <w:uiPriority w:val="99"/>
    <w:unhideWhenUsed/>
    <w:rsid w:val="00CD29BB"/>
    <w:pPr>
      <w:spacing w:line="240" w:lineRule="auto"/>
    </w:pPr>
    <w:rPr>
      <w:sz w:val="20"/>
      <w:szCs w:val="20"/>
    </w:rPr>
  </w:style>
  <w:style w:type="character" w:customStyle="1" w:styleId="TextodecomentrioChar">
    <w:name w:val="Texto de comentário Char"/>
    <w:basedOn w:val="Fontepargpadro"/>
    <w:link w:val="Textodecomentrio"/>
    <w:uiPriority w:val="99"/>
    <w:rsid w:val="00CD29BB"/>
    <w:rPr>
      <w:sz w:val="20"/>
      <w:szCs w:val="20"/>
    </w:rPr>
  </w:style>
  <w:style w:type="paragraph" w:styleId="Assuntodocomentrio">
    <w:name w:val="annotation subject"/>
    <w:basedOn w:val="Textodecomentrio"/>
    <w:next w:val="Textodecomentrio"/>
    <w:link w:val="AssuntodocomentrioChar"/>
    <w:uiPriority w:val="99"/>
    <w:semiHidden/>
    <w:unhideWhenUsed/>
    <w:rsid w:val="00CD29BB"/>
    <w:rPr>
      <w:b/>
      <w:bCs/>
    </w:rPr>
  </w:style>
  <w:style w:type="character" w:customStyle="1" w:styleId="AssuntodocomentrioChar">
    <w:name w:val="Assunto do comentário Char"/>
    <w:basedOn w:val="TextodecomentrioChar"/>
    <w:link w:val="Assuntodocomentrio"/>
    <w:uiPriority w:val="99"/>
    <w:semiHidden/>
    <w:rsid w:val="00CD29BB"/>
    <w:rPr>
      <w:b/>
      <w:bCs/>
      <w:sz w:val="20"/>
      <w:szCs w:val="20"/>
    </w:rPr>
  </w:style>
  <w:style w:type="paragraph" w:styleId="Textodebalo">
    <w:name w:val="Balloon Text"/>
    <w:basedOn w:val="Normal"/>
    <w:link w:val="TextodebaloChar"/>
    <w:uiPriority w:val="99"/>
    <w:semiHidden/>
    <w:unhideWhenUsed/>
    <w:rsid w:val="00CD29BB"/>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CD29BB"/>
    <w:rPr>
      <w:rFonts w:ascii="Segoe UI" w:hAnsi="Segoe UI" w:cs="Segoe UI"/>
      <w:sz w:val="18"/>
      <w:szCs w:val="18"/>
    </w:rPr>
  </w:style>
  <w:style w:type="paragraph" w:styleId="Pr-formataoHTML">
    <w:name w:val="HTML Preformatted"/>
    <w:basedOn w:val="Normal"/>
    <w:link w:val="Pr-formataoHTMLChar"/>
    <w:uiPriority w:val="99"/>
    <w:semiHidden/>
    <w:unhideWhenUsed/>
    <w:rsid w:val="00CD29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CD29BB"/>
    <w:rPr>
      <w:rFonts w:ascii="Courier New" w:eastAsia="Times New Roman" w:hAnsi="Courier New" w:cs="Courier New"/>
      <w:sz w:val="20"/>
      <w:szCs w:val="20"/>
      <w:lang w:eastAsia="pt-BR"/>
    </w:rPr>
  </w:style>
  <w:style w:type="character" w:customStyle="1" w:styleId="y2iqfc">
    <w:name w:val="y2iqfc"/>
    <w:basedOn w:val="Fontepargpadro"/>
    <w:rsid w:val="00CD29BB"/>
  </w:style>
  <w:style w:type="character" w:customStyle="1" w:styleId="Ttulo5Char">
    <w:name w:val="Título 5 Char"/>
    <w:basedOn w:val="Fontepargpadro"/>
    <w:link w:val="Ttulo5"/>
    <w:uiPriority w:val="9"/>
    <w:rsid w:val="001804DA"/>
    <w:rPr>
      <w:rFonts w:ascii="Times New Roman" w:eastAsia="Times New Roman" w:hAnsi="Times New Roman" w:cs="Times New Roman"/>
      <w:b/>
      <w:bCs/>
      <w:sz w:val="20"/>
      <w:szCs w:val="20"/>
      <w:lang w:eastAsia="pt-BR"/>
    </w:rPr>
  </w:style>
  <w:style w:type="character" w:customStyle="1" w:styleId="fontstyle0">
    <w:name w:val="fontstyle0"/>
    <w:basedOn w:val="Fontepargpadro"/>
    <w:rsid w:val="001804DA"/>
  </w:style>
  <w:style w:type="paragraph" w:customStyle="1" w:styleId="Default">
    <w:name w:val="Default"/>
    <w:rsid w:val="001804D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uthor">
    <w:name w:val="author"/>
    <w:basedOn w:val="Fontepargpadro"/>
    <w:rsid w:val="001804DA"/>
  </w:style>
  <w:style w:type="character" w:customStyle="1" w:styleId="a-color-secondary">
    <w:name w:val="a-color-secondary"/>
    <w:basedOn w:val="Fontepargpadro"/>
    <w:rsid w:val="001804DA"/>
  </w:style>
  <w:style w:type="character" w:customStyle="1" w:styleId="more">
    <w:name w:val="more"/>
    <w:basedOn w:val="Fontepargpadro"/>
    <w:rsid w:val="001804DA"/>
  </w:style>
  <w:style w:type="character" w:customStyle="1" w:styleId="morecount">
    <w:name w:val="morecount"/>
    <w:basedOn w:val="Fontepargpadro"/>
    <w:rsid w:val="001804DA"/>
  </w:style>
  <w:style w:type="character" w:customStyle="1" w:styleId="a-size-extra-large">
    <w:name w:val="a-size-extra-large"/>
    <w:basedOn w:val="Fontepargpadro"/>
    <w:rsid w:val="001804DA"/>
  </w:style>
  <w:style w:type="paragraph" w:customStyle="1" w:styleId="paragraph">
    <w:name w:val="paragraph"/>
    <w:basedOn w:val="Normal"/>
    <w:rsid w:val="001804DA"/>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ubttulo">
    <w:name w:val="Subtitle"/>
    <w:basedOn w:val="Normal"/>
    <w:next w:val="Normal"/>
    <w:link w:val="SubttuloChar"/>
    <w:uiPriority w:val="11"/>
    <w:qFormat/>
    <w:rsid w:val="009E7655"/>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ubttuloChar">
    <w:name w:val="Subtítulo Char"/>
    <w:basedOn w:val="Fontepargpadro"/>
    <w:link w:val="Subttulo"/>
    <w:uiPriority w:val="11"/>
    <w:rsid w:val="009E7655"/>
    <w:rPr>
      <w:rFonts w:eastAsiaTheme="majorEastAsia" w:cstheme="majorBidi"/>
      <w:color w:val="595959" w:themeColor="text1" w:themeTint="A6"/>
      <w:spacing w:val="15"/>
      <w:kern w:val="2"/>
      <w:sz w:val="28"/>
      <w:szCs w:val="28"/>
      <w14:ligatures w14:val="standardContextual"/>
    </w:rPr>
  </w:style>
  <w:style w:type="character" w:customStyle="1" w:styleId="Ttulo6Char">
    <w:name w:val="Título 6 Char"/>
    <w:basedOn w:val="Fontepargpadro"/>
    <w:link w:val="Ttulo6"/>
    <w:uiPriority w:val="9"/>
    <w:semiHidden/>
    <w:rsid w:val="009E7655"/>
    <w:rPr>
      <w:rFonts w:eastAsiaTheme="majorEastAsia" w:cstheme="majorBidi"/>
      <w:i/>
      <w:iCs/>
      <w:color w:val="595959" w:themeColor="text1" w:themeTint="A6"/>
      <w:kern w:val="2"/>
      <w14:ligatures w14:val="standardContextual"/>
    </w:rPr>
  </w:style>
  <w:style w:type="character" w:customStyle="1" w:styleId="Ttulo7Char">
    <w:name w:val="Título 7 Char"/>
    <w:basedOn w:val="Fontepargpadro"/>
    <w:link w:val="Ttulo7"/>
    <w:uiPriority w:val="9"/>
    <w:semiHidden/>
    <w:rsid w:val="009E7655"/>
    <w:rPr>
      <w:rFonts w:eastAsiaTheme="majorEastAsia" w:cstheme="majorBidi"/>
      <w:color w:val="595959" w:themeColor="text1" w:themeTint="A6"/>
      <w:kern w:val="2"/>
      <w14:ligatures w14:val="standardContextual"/>
    </w:rPr>
  </w:style>
  <w:style w:type="character" w:customStyle="1" w:styleId="Ttulo8Char">
    <w:name w:val="Título 8 Char"/>
    <w:basedOn w:val="Fontepargpadro"/>
    <w:link w:val="Ttulo8"/>
    <w:uiPriority w:val="9"/>
    <w:semiHidden/>
    <w:rsid w:val="009E7655"/>
    <w:rPr>
      <w:rFonts w:eastAsiaTheme="majorEastAsia" w:cstheme="majorBidi"/>
      <w:i/>
      <w:iCs/>
      <w:color w:val="272727" w:themeColor="text1" w:themeTint="D8"/>
      <w:kern w:val="2"/>
      <w14:ligatures w14:val="standardContextual"/>
    </w:rPr>
  </w:style>
  <w:style w:type="character" w:customStyle="1" w:styleId="Ttulo9Char">
    <w:name w:val="Título 9 Char"/>
    <w:basedOn w:val="Fontepargpadro"/>
    <w:link w:val="Ttulo9"/>
    <w:uiPriority w:val="9"/>
    <w:semiHidden/>
    <w:rsid w:val="009E7655"/>
    <w:rPr>
      <w:rFonts w:eastAsiaTheme="majorEastAsia" w:cstheme="majorBidi"/>
      <w:color w:val="272727" w:themeColor="text1" w:themeTint="D8"/>
      <w:kern w:val="2"/>
      <w14:ligatures w14:val="standardContextual"/>
    </w:rPr>
  </w:style>
  <w:style w:type="paragraph" w:styleId="Ttulo">
    <w:name w:val="Title"/>
    <w:basedOn w:val="Normal"/>
    <w:next w:val="Normal"/>
    <w:link w:val="TtuloChar"/>
    <w:uiPriority w:val="10"/>
    <w:qFormat/>
    <w:rsid w:val="009E7655"/>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tuloChar">
    <w:name w:val="Título Char"/>
    <w:basedOn w:val="Fontepargpadro"/>
    <w:link w:val="Ttulo"/>
    <w:uiPriority w:val="10"/>
    <w:rsid w:val="009E7655"/>
    <w:rPr>
      <w:rFonts w:asciiTheme="majorHAnsi" w:eastAsiaTheme="majorEastAsia" w:hAnsiTheme="majorHAnsi" w:cstheme="majorBidi"/>
      <w:spacing w:val="-10"/>
      <w:kern w:val="28"/>
      <w:sz w:val="56"/>
      <w:szCs w:val="56"/>
      <w14:ligatures w14:val="standardContextual"/>
    </w:rPr>
  </w:style>
  <w:style w:type="paragraph" w:styleId="Citao">
    <w:name w:val="Quote"/>
    <w:basedOn w:val="Normal"/>
    <w:next w:val="Normal"/>
    <w:link w:val="CitaoChar"/>
    <w:uiPriority w:val="29"/>
    <w:qFormat/>
    <w:rsid w:val="009E7655"/>
    <w:pPr>
      <w:spacing w:before="160"/>
      <w:jc w:val="center"/>
    </w:pPr>
    <w:rPr>
      <w:i/>
      <w:iCs/>
      <w:color w:val="404040" w:themeColor="text1" w:themeTint="BF"/>
      <w:kern w:val="2"/>
      <w14:ligatures w14:val="standardContextual"/>
    </w:rPr>
  </w:style>
  <w:style w:type="character" w:customStyle="1" w:styleId="CitaoChar">
    <w:name w:val="Citação Char"/>
    <w:basedOn w:val="Fontepargpadro"/>
    <w:link w:val="Citao"/>
    <w:uiPriority w:val="29"/>
    <w:rsid w:val="009E7655"/>
    <w:rPr>
      <w:i/>
      <w:iCs/>
      <w:color w:val="404040" w:themeColor="text1" w:themeTint="BF"/>
      <w:kern w:val="2"/>
      <w14:ligatures w14:val="standardContextual"/>
    </w:rPr>
  </w:style>
  <w:style w:type="character" w:styleId="nfaseIntensa">
    <w:name w:val="Intense Emphasis"/>
    <w:basedOn w:val="Fontepargpadro"/>
    <w:uiPriority w:val="21"/>
    <w:qFormat/>
    <w:rsid w:val="009E7655"/>
    <w:rPr>
      <w:i/>
      <w:iCs/>
      <w:color w:val="2E74B5" w:themeColor="accent1" w:themeShade="BF"/>
    </w:rPr>
  </w:style>
  <w:style w:type="paragraph" w:styleId="CitaoIntensa">
    <w:name w:val="Intense Quote"/>
    <w:basedOn w:val="Normal"/>
    <w:next w:val="Normal"/>
    <w:link w:val="CitaoIntensaChar"/>
    <w:uiPriority w:val="30"/>
    <w:qFormat/>
    <w:rsid w:val="009E7655"/>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kern w:val="2"/>
      <w14:ligatures w14:val="standardContextual"/>
    </w:rPr>
  </w:style>
  <w:style w:type="character" w:customStyle="1" w:styleId="CitaoIntensaChar">
    <w:name w:val="Citação Intensa Char"/>
    <w:basedOn w:val="Fontepargpadro"/>
    <w:link w:val="CitaoIntensa"/>
    <w:uiPriority w:val="30"/>
    <w:rsid w:val="009E7655"/>
    <w:rPr>
      <w:i/>
      <w:iCs/>
      <w:color w:val="2E74B5" w:themeColor="accent1" w:themeShade="BF"/>
      <w:kern w:val="2"/>
      <w14:ligatures w14:val="standardContextual"/>
    </w:rPr>
  </w:style>
  <w:style w:type="character" w:styleId="RefernciaIntensa">
    <w:name w:val="Intense Reference"/>
    <w:basedOn w:val="Fontepargpadro"/>
    <w:uiPriority w:val="32"/>
    <w:qFormat/>
    <w:rsid w:val="009E7655"/>
    <w:rPr>
      <w:b/>
      <w:bCs/>
      <w:smallCaps/>
      <w:color w:val="2E74B5" w:themeColor="accent1" w:themeShade="BF"/>
      <w:spacing w:val="5"/>
    </w:rPr>
  </w:style>
  <w:style w:type="character" w:customStyle="1" w:styleId="texter1">
    <w:name w:val="texter1"/>
    <w:rsid w:val="00D23A7B"/>
    <w:rPr>
      <w:rFonts w:ascii="Verdana" w:hAnsi="Verdana" w:hint="default"/>
      <w:b w:val="0"/>
      <w:bCs w:val="0"/>
      <w:color w:val="58585A"/>
      <w:sz w:val="20"/>
      <w:szCs w:val="20"/>
    </w:rPr>
  </w:style>
  <w:style w:type="character" w:customStyle="1" w:styleId="st">
    <w:name w:val="st"/>
    <w:basedOn w:val="Fontepargpadro"/>
    <w:rsid w:val="00D23A7B"/>
  </w:style>
  <w:style w:type="table" w:styleId="SombreamentoMdio2-nfase5">
    <w:name w:val="Medium Shading 2 Accent 5"/>
    <w:basedOn w:val="Tabelanormal"/>
    <w:uiPriority w:val="64"/>
    <w:rsid w:val="00D23A7B"/>
    <w:pPr>
      <w:spacing w:after="0" w:line="240" w:lineRule="auto"/>
    </w:pPr>
    <w:rPr>
      <w:rFonts w:ascii="Calibri" w:eastAsia="Calibri" w:hAnsi="Calibri" w:cs="Times New Roman"/>
      <w:sz w:val="20"/>
      <w:szCs w:val="20"/>
      <w:lang w:eastAsia="pt-B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GradeMdia1-nfase6">
    <w:name w:val="Medium Grid 1 Accent 6"/>
    <w:basedOn w:val="Tabelanormal"/>
    <w:uiPriority w:val="67"/>
    <w:rsid w:val="00D23A7B"/>
    <w:pPr>
      <w:spacing w:after="0" w:line="240" w:lineRule="auto"/>
    </w:pPr>
    <w:rPr>
      <w:rFonts w:ascii="Calibri" w:eastAsia="Calibri" w:hAnsi="Calibri" w:cs="Times New Roman"/>
      <w:sz w:val="20"/>
      <w:szCs w:val="20"/>
      <w:lang w:eastAsia="pt-BR"/>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character" w:customStyle="1" w:styleId="A6">
    <w:name w:val="A6"/>
    <w:uiPriority w:val="99"/>
    <w:rsid w:val="00D23A7B"/>
    <w:rPr>
      <w:rFonts w:cs="Swis721 Cn BT"/>
      <w:color w:val="000000"/>
      <w:sz w:val="8"/>
      <w:szCs w:val="8"/>
    </w:rPr>
  </w:style>
  <w:style w:type="character" w:customStyle="1" w:styleId="A3">
    <w:name w:val="A3"/>
    <w:uiPriority w:val="99"/>
    <w:rsid w:val="00D23A7B"/>
    <w:rPr>
      <w:rFonts w:ascii="AGaramond" w:hAnsi="AGaramond" w:cs="AGaramond"/>
      <w:color w:val="000000"/>
      <w:sz w:val="12"/>
      <w:szCs w:val="12"/>
    </w:rPr>
  </w:style>
  <w:style w:type="character" w:customStyle="1" w:styleId="A8">
    <w:name w:val="A8"/>
    <w:uiPriority w:val="99"/>
    <w:rsid w:val="00D23A7B"/>
    <w:rPr>
      <w:rFonts w:ascii="Wingdings" w:hAnsi="Wingdings" w:cs="Wingdings"/>
      <w:color w:val="000000"/>
      <w:sz w:val="10"/>
      <w:szCs w:val="10"/>
    </w:rPr>
  </w:style>
  <w:style w:type="character" w:customStyle="1" w:styleId="hps">
    <w:name w:val="hps"/>
    <w:basedOn w:val="Fontepargpadro"/>
    <w:rsid w:val="00D23A7B"/>
  </w:style>
  <w:style w:type="paragraph" w:customStyle="1" w:styleId="style1">
    <w:name w:val="style1"/>
    <w:basedOn w:val="Normal"/>
    <w:rsid w:val="00D23A7B"/>
    <w:pPr>
      <w:spacing w:before="100" w:beforeAutospacing="1" w:after="100" w:afterAutospacing="1" w:line="240" w:lineRule="auto"/>
      <w:jc w:val="both"/>
    </w:pPr>
    <w:rPr>
      <w:rFonts w:ascii="Times New Roman" w:eastAsia="Times New Roman" w:hAnsi="Times New Roman" w:cs="Arial"/>
      <w:sz w:val="24"/>
      <w:szCs w:val="24"/>
      <w:lang w:val="en-US"/>
    </w:rPr>
  </w:style>
  <w:style w:type="paragraph" w:customStyle="1" w:styleId="style2">
    <w:name w:val="style2"/>
    <w:basedOn w:val="Normal"/>
    <w:rsid w:val="00D23A7B"/>
    <w:pPr>
      <w:spacing w:before="100" w:beforeAutospacing="1" w:after="100" w:afterAutospacing="1" w:line="240" w:lineRule="auto"/>
      <w:jc w:val="both"/>
    </w:pPr>
    <w:rPr>
      <w:rFonts w:ascii="Times New Roman" w:eastAsia="Times New Roman" w:hAnsi="Times New Roman" w:cs="Arial"/>
      <w:sz w:val="24"/>
      <w:szCs w:val="24"/>
      <w:lang w:val="en-US"/>
    </w:rPr>
  </w:style>
  <w:style w:type="paragraph" w:customStyle="1" w:styleId="style13">
    <w:name w:val="style13"/>
    <w:basedOn w:val="Normal"/>
    <w:rsid w:val="00D23A7B"/>
    <w:pPr>
      <w:spacing w:before="100" w:beforeAutospacing="1" w:after="100" w:afterAutospacing="1" w:line="240" w:lineRule="auto"/>
      <w:jc w:val="both"/>
    </w:pPr>
    <w:rPr>
      <w:rFonts w:ascii="Times New Roman" w:eastAsia="Times New Roman" w:hAnsi="Times New Roman" w:cs="Arial"/>
      <w:sz w:val="24"/>
      <w:szCs w:val="24"/>
      <w:lang w:val="en-US"/>
    </w:rPr>
  </w:style>
  <w:style w:type="character" w:styleId="CitaoHTML">
    <w:name w:val="HTML Cite"/>
    <w:rsid w:val="00D23A7B"/>
    <w:rPr>
      <w:i/>
      <w:iCs/>
    </w:rPr>
  </w:style>
  <w:style w:type="paragraph" w:customStyle="1" w:styleId="pergunta">
    <w:name w:val="pergunta"/>
    <w:basedOn w:val="Normal"/>
    <w:rsid w:val="00D23A7B"/>
    <w:pPr>
      <w:spacing w:before="100" w:beforeAutospacing="1" w:after="100" w:afterAutospacing="1" w:line="240" w:lineRule="auto"/>
      <w:jc w:val="both"/>
    </w:pPr>
    <w:rPr>
      <w:rFonts w:ascii="Times New Roman" w:eastAsia="Times New Roman" w:hAnsi="Times New Roman" w:cs="Arial"/>
      <w:sz w:val="24"/>
      <w:szCs w:val="24"/>
      <w:lang w:val="en-US"/>
    </w:rPr>
  </w:style>
  <w:style w:type="paragraph" w:customStyle="1" w:styleId="resposta">
    <w:name w:val="resposta"/>
    <w:basedOn w:val="Normal"/>
    <w:rsid w:val="00D23A7B"/>
    <w:pPr>
      <w:spacing w:before="100" w:beforeAutospacing="1" w:after="100" w:afterAutospacing="1" w:line="240" w:lineRule="auto"/>
      <w:jc w:val="both"/>
    </w:pPr>
    <w:rPr>
      <w:rFonts w:ascii="Times New Roman" w:eastAsia="Times New Roman" w:hAnsi="Times New Roman" w:cs="Arial"/>
      <w:sz w:val="24"/>
      <w:szCs w:val="24"/>
      <w:lang w:val="en-US"/>
    </w:rPr>
  </w:style>
  <w:style w:type="paragraph" w:customStyle="1" w:styleId="autorresposta">
    <w:name w:val="autorresposta"/>
    <w:basedOn w:val="Normal"/>
    <w:rsid w:val="00D23A7B"/>
    <w:pPr>
      <w:spacing w:before="100" w:beforeAutospacing="1" w:after="100" w:afterAutospacing="1" w:line="240" w:lineRule="auto"/>
      <w:jc w:val="both"/>
    </w:pPr>
    <w:rPr>
      <w:rFonts w:ascii="Times New Roman" w:eastAsia="Times New Roman" w:hAnsi="Times New Roman" w:cs="Arial"/>
      <w:sz w:val="24"/>
      <w:szCs w:val="24"/>
      <w:lang w:val="en-US"/>
    </w:rPr>
  </w:style>
  <w:style w:type="table" w:customStyle="1" w:styleId="SombreamentoClaro1">
    <w:name w:val="Sombreamento Claro1"/>
    <w:basedOn w:val="Tabelanormal"/>
    <w:uiPriority w:val="60"/>
    <w:rsid w:val="00D23A7B"/>
    <w:pPr>
      <w:spacing w:after="0" w:line="240" w:lineRule="auto"/>
    </w:pPr>
    <w:rPr>
      <w:rFonts w:ascii="Calibri" w:eastAsia="Calibri" w:hAnsi="Calibri" w:cs="Times New Roman"/>
      <w:color w:val="000000"/>
      <w:sz w:val="20"/>
      <w:szCs w:val="20"/>
      <w:lang w:eastAsia="pt-B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atn">
    <w:name w:val="atn"/>
    <w:basedOn w:val="Fontepargpadro"/>
    <w:rsid w:val="00D23A7B"/>
  </w:style>
  <w:style w:type="paragraph" w:customStyle="1" w:styleId="style38">
    <w:name w:val="style38"/>
    <w:basedOn w:val="Normal"/>
    <w:rsid w:val="00D23A7B"/>
    <w:pPr>
      <w:spacing w:before="100" w:beforeAutospacing="1" w:after="100" w:afterAutospacing="1" w:line="240" w:lineRule="auto"/>
      <w:jc w:val="both"/>
    </w:pPr>
    <w:rPr>
      <w:rFonts w:ascii="Times New Roman" w:eastAsia="Times New Roman" w:hAnsi="Times New Roman" w:cs="Arial"/>
      <w:sz w:val="24"/>
      <w:szCs w:val="24"/>
      <w:lang w:val="en-US"/>
    </w:rPr>
  </w:style>
  <w:style w:type="character" w:customStyle="1" w:styleId="formata">
    <w:name w:val="formata"/>
    <w:basedOn w:val="Fontepargpadro"/>
    <w:rsid w:val="00D23A7B"/>
  </w:style>
  <w:style w:type="paragraph" w:customStyle="1" w:styleId="textoconteudo">
    <w:name w:val="textoconteudo"/>
    <w:basedOn w:val="Normal"/>
    <w:rsid w:val="00D23A7B"/>
    <w:pPr>
      <w:spacing w:before="100" w:beforeAutospacing="1" w:after="100" w:afterAutospacing="1" w:line="240" w:lineRule="auto"/>
      <w:jc w:val="both"/>
    </w:pPr>
    <w:rPr>
      <w:rFonts w:ascii="Times New Roman" w:eastAsia="Times New Roman" w:hAnsi="Times New Roman" w:cs="Arial"/>
      <w:sz w:val="24"/>
      <w:szCs w:val="24"/>
      <w:lang w:val="en-US"/>
    </w:rPr>
  </w:style>
  <w:style w:type="paragraph" w:customStyle="1" w:styleId="textogeral">
    <w:name w:val="textogeral"/>
    <w:basedOn w:val="Normal"/>
    <w:rsid w:val="00D23A7B"/>
    <w:pPr>
      <w:spacing w:before="100" w:beforeAutospacing="1" w:after="100" w:afterAutospacing="1" w:line="240" w:lineRule="auto"/>
      <w:jc w:val="both"/>
    </w:pPr>
    <w:rPr>
      <w:rFonts w:ascii="Times New Roman" w:eastAsia="Times New Roman" w:hAnsi="Times New Roman" w:cs="Arial"/>
      <w:sz w:val="24"/>
      <w:szCs w:val="24"/>
      <w:lang w:val="en-US"/>
    </w:rPr>
  </w:style>
  <w:style w:type="character" w:customStyle="1" w:styleId="textogeral1">
    <w:name w:val="textogeral1"/>
    <w:basedOn w:val="Fontepargpadro"/>
    <w:rsid w:val="00D23A7B"/>
  </w:style>
  <w:style w:type="character" w:customStyle="1" w:styleId="apple-style-span">
    <w:name w:val="apple-style-span"/>
    <w:basedOn w:val="Fontepargpadro"/>
    <w:rsid w:val="00D23A7B"/>
  </w:style>
  <w:style w:type="character" w:customStyle="1" w:styleId="highlightedsearchterm">
    <w:name w:val="highlightedsearchterm"/>
    <w:basedOn w:val="Fontepargpadro"/>
    <w:rsid w:val="00D23A7B"/>
  </w:style>
  <w:style w:type="table" w:customStyle="1" w:styleId="TableNormal">
    <w:name w:val="Table Normal"/>
    <w:uiPriority w:val="2"/>
    <w:semiHidden/>
    <w:unhideWhenUsed/>
    <w:qFormat/>
    <w:rsid w:val="00D23A7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23A7B"/>
    <w:pPr>
      <w:widowControl w:val="0"/>
      <w:autoSpaceDE w:val="0"/>
      <w:autoSpaceDN w:val="0"/>
      <w:spacing w:after="0" w:line="240" w:lineRule="auto"/>
      <w:ind w:left="107"/>
    </w:pPr>
    <w:rPr>
      <w:rFonts w:ascii="Times New Roman" w:eastAsia="Times New Roman" w:hAnsi="Times New Roman" w:cs="Times New Roman"/>
      <w:lang w:val="pt-PT"/>
    </w:rPr>
  </w:style>
  <w:style w:type="table" w:styleId="SimplesTabela3">
    <w:name w:val="Plain Table 3"/>
    <w:basedOn w:val="Tabelanormal"/>
    <w:uiPriority w:val="43"/>
    <w:rsid w:val="009128CF"/>
    <w:pPr>
      <w:spacing w:after="0" w:line="240" w:lineRule="auto"/>
    </w:pPr>
    <w:rPr>
      <w:rFonts w:ascii="Aptos" w:eastAsia="Aptos" w:hAnsi="Aptos" w:cs="Aptos"/>
      <w:sz w:val="24"/>
      <w:szCs w:val="24"/>
      <w:lang w:eastAsia="pt-BR"/>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859548">
      <w:bodyDiv w:val="1"/>
      <w:marLeft w:val="0"/>
      <w:marRight w:val="0"/>
      <w:marTop w:val="0"/>
      <w:marBottom w:val="0"/>
      <w:divBdr>
        <w:top w:val="none" w:sz="0" w:space="0" w:color="auto"/>
        <w:left w:val="none" w:sz="0" w:space="0" w:color="auto"/>
        <w:bottom w:val="none" w:sz="0" w:space="0" w:color="auto"/>
        <w:right w:val="none" w:sz="0" w:space="0" w:color="auto"/>
      </w:divBdr>
    </w:div>
    <w:div w:id="117140203">
      <w:bodyDiv w:val="1"/>
      <w:marLeft w:val="0"/>
      <w:marRight w:val="0"/>
      <w:marTop w:val="0"/>
      <w:marBottom w:val="0"/>
      <w:divBdr>
        <w:top w:val="none" w:sz="0" w:space="0" w:color="auto"/>
        <w:left w:val="none" w:sz="0" w:space="0" w:color="auto"/>
        <w:bottom w:val="none" w:sz="0" w:space="0" w:color="auto"/>
        <w:right w:val="none" w:sz="0" w:space="0" w:color="auto"/>
      </w:divBdr>
    </w:div>
    <w:div w:id="140007610">
      <w:bodyDiv w:val="1"/>
      <w:marLeft w:val="0"/>
      <w:marRight w:val="0"/>
      <w:marTop w:val="0"/>
      <w:marBottom w:val="0"/>
      <w:divBdr>
        <w:top w:val="none" w:sz="0" w:space="0" w:color="auto"/>
        <w:left w:val="none" w:sz="0" w:space="0" w:color="auto"/>
        <w:bottom w:val="none" w:sz="0" w:space="0" w:color="auto"/>
        <w:right w:val="none" w:sz="0" w:space="0" w:color="auto"/>
      </w:divBdr>
    </w:div>
    <w:div w:id="160505358">
      <w:bodyDiv w:val="1"/>
      <w:marLeft w:val="0"/>
      <w:marRight w:val="0"/>
      <w:marTop w:val="0"/>
      <w:marBottom w:val="0"/>
      <w:divBdr>
        <w:top w:val="none" w:sz="0" w:space="0" w:color="auto"/>
        <w:left w:val="none" w:sz="0" w:space="0" w:color="auto"/>
        <w:bottom w:val="none" w:sz="0" w:space="0" w:color="auto"/>
        <w:right w:val="none" w:sz="0" w:space="0" w:color="auto"/>
      </w:divBdr>
      <w:divsChild>
        <w:div w:id="584607358">
          <w:marLeft w:val="0"/>
          <w:marRight w:val="0"/>
          <w:marTop w:val="0"/>
          <w:marBottom w:val="0"/>
          <w:divBdr>
            <w:top w:val="none" w:sz="0" w:space="0" w:color="auto"/>
            <w:left w:val="none" w:sz="0" w:space="0" w:color="auto"/>
            <w:bottom w:val="none" w:sz="0" w:space="0" w:color="auto"/>
            <w:right w:val="none" w:sz="0" w:space="0" w:color="auto"/>
          </w:divBdr>
        </w:div>
        <w:div w:id="582380356">
          <w:marLeft w:val="0"/>
          <w:marRight w:val="0"/>
          <w:marTop w:val="0"/>
          <w:marBottom w:val="0"/>
          <w:divBdr>
            <w:top w:val="none" w:sz="0" w:space="0" w:color="auto"/>
            <w:left w:val="none" w:sz="0" w:space="0" w:color="auto"/>
            <w:bottom w:val="none" w:sz="0" w:space="0" w:color="auto"/>
            <w:right w:val="none" w:sz="0" w:space="0" w:color="auto"/>
          </w:divBdr>
        </w:div>
        <w:div w:id="709231584">
          <w:marLeft w:val="0"/>
          <w:marRight w:val="0"/>
          <w:marTop w:val="0"/>
          <w:marBottom w:val="0"/>
          <w:divBdr>
            <w:top w:val="none" w:sz="0" w:space="0" w:color="auto"/>
            <w:left w:val="none" w:sz="0" w:space="0" w:color="auto"/>
            <w:bottom w:val="none" w:sz="0" w:space="0" w:color="auto"/>
            <w:right w:val="none" w:sz="0" w:space="0" w:color="auto"/>
          </w:divBdr>
        </w:div>
        <w:div w:id="1001350093">
          <w:marLeft w:val="0"/>
          <w:marRight w:val="0"/>
          <w:marTop w:val="0"/>
          <w:marBottom w:val="0"/>
          <w:divBdr>
            <w:top w:val="none" w:sz="0" w:space="0" w:color="auto"/>
            <w:left w:val="none" w:sz="0" w:space="0" w:color="auto"/>
            <w:bottom w:val="none" w:sz="0" w:space="0" w:color="auto"/>
            <w:right w:val="none" w:sz="0" w:space="0" w:color="auto"/>
          </w:divBdr>
        </w:div>
        <w:div w:id="1226448528">
          <w:marLeft w:val="0"/>
          <w:marRight w:val="0"/>
          <w:marTop w:val="0"/>
          <w:marBottom w:val="0"/>
          <w:divBdr>
            <w:top w:val="none" w:sz="0" w:space="0" w:color="auto"/>
            <w:left w:val="none" w:sz="0" w:space="0" w:color="auto"/>
            <w:bottom w:val="none" w:sz="0" w:space="0" w:color="auto"/>
            <w:right w:val="none" w:sz="0" w:space="0" w:color="auto"/>
          </w:divBdr>
        </w:div>
        <w:div w:id="2101950231">
          <w:marLeft w:val="0"/>
          <w:marRight w:val="0"/>
          <w:marTop w:val="0"/>
          <w:marBottom w:val="0"/>
          <w:divBdr>
            <w:top w:val="none" w:sz="0" w:space="0" w:color="auto"/>
            <w:left w:val="none" w:sz="0" w:space="0" w:color="auto"/>
            <w:bottom w:val="none" w:sz="0" w:space="0" w:color="auto"/>
            <w:right w:val="none" w:sz="0" w:space="0" w:color="auto"/>
          </w:divBdr>
        </w:div>
      </w:divsChild>
    </w:div>
    <w:div w:id="197595463">
      <w:bodyDiv w:val="1"/>
      <w:marLeft w:val="0"/>
      <w:marRight w:val="0"/>
      <w:marTop w:val="0"/>
      <w:marBottom w:val="0"/>
      <w:divBdr>
        <w:top w:val="none" w:sz="0" w:space="0" w:color="auto"/>
        <w:left w:val="none" w:sz="0" w:space="0" w:color="auto"/>
        <w:bottom w:val="none" w:sz="0" w:space="0" w:color="auto"/>
        <w:right w:val="none" w:sz="0" w:space="0" w:color="auto"/>
      </w:divBdr>
      <w:divsChild>
        <w:div w:id="1016272581">
          <w:marLeft w:val="0"/>
          <w:marRight w:val="0"/>
          <w:marTop w:val="0"/>
          <w:marBottom w:val="0"/>
          <w:divBdr>
            <w:top w:val="none" w:sz="0" w:space="0" w:color="auto"/>
            <w:left w:val="none" w:sz="0" w:space="0" w:color="auto"/>
            <w:bottom w:val="none" w:sz="0" w:space="0" w:color="auto"/>
            <w:right w:val="none" w:sz="0" w:space="0" w:color="auto"/>
          </w:divBdr>
        </w:div>
      </w:divsChild>
    </w:div>
    <w:div w:id="292946902">
      <w:bodyDiv w:val="1"/>
      <w:marLeft w:val="0"/>
      <w:marRight w:val="0"/>
      <w:marTop w:val="0"/>
      <w:marBottom w:val="0"/>
      <w:divBdr>
        <w:top w:val="none" w:sz="0" w:space="0" w:color="auto"/>
        <w:left w:val="none" w:sz="0" w:space="0" w:color="auto"/>
        <w:bottom w:val="none" w:sz="0" w:space="0" w:color="auto"/>
        <w:right w:val="none" w:sz="0" w:space="0" w:color="auto"/>
      </w:divBdr>
    </w:div>
    <w:div w:id="357002616">
      <w:bodyDiv w:val="1"/>
      <w:marLeft w:val="0"/>
      <w:marRight w:val="0"/>
      <w:marTop w:val="0"/>
      <w:marBottom w:val="0"/>
      <w:divBdr>
        <w:top w:val="none" w:sz="0" w:space="0" w:color="auto"/>
        <w:left w:val="none" w:sz="0" w:space="0" w:color="auto"/>
        <w:bottom w:val="none" w:sz="0" w:space="0" w:color="auto"/>
        <w:right w:val="none" w:sz="0" w:space="0" w:color="auto"/>
      </w:divBdr>
      <w:divsChild>
        <w:div w:id="1070884482">
          <w:marLeft w:val="0"/>
          <w:marRight w:val="0"/>
          <w:marTop w:val="15"/>
          <w:marBottom w:val="0"/>
          <w:divBdr>
            <w:top w:val="none" w:sz="0" w:space="0" w:color="auto"/>
            <w:left w:val="none" w:sz="0" w:space="0" w:color="auto"/>
            <w:bottom w:val="none" w:sz="0" w:space="0" w:color="auto"/>
            <w:right w:val="none" w:sz="0" w:space="0" w:color="auto"/>
          </w:divBdr>
          <w:divsChild>
            <w:div w:id="500699692">
              <w:marLeft w:val="0"/>
              <w:marRight w:val="0"/>
              <w:marTop w:val="0"/>
              <w:marBottom w:val="0"/>
              <w:divBdr>
                <w:top w:val="none" w:sz="0" w:space="0" w:color="auto"/>
                <w:left w:val="none" w:sz="0" w:space="0" w:color="auto"/>
                <w:bottom w:val="none" w:sz="0" w:space="0" w:color="auto"/>
                <w:right w:val="none" w:sz="0" w:space="0" w:color="auto"/>
              </w:divBdr>
              <w:divsChild>
                <w:div w:id="2124690981">
                  <w:marLeft w:val="0"/>
                  <w:marRight w:val="0"/>
                  <w:marTop w:val="0"/>
                  <w:marBottom w:val="0"/>
                  <w:divBdr>
                    <w:top w:val="none" w:sz="0" w:space="0" w:color="auto"/>
                    <w:left w:val="none" w:sz="0" w:space="0" w:color="auto"/>
                    <w:bottom w:val="none" w:sz="0" w:space="0" w:color="auto"/>
                    <w:right w:val="none" w:sz="0" w:space="0" w:color="auto"/>
                  </w:divBdr>
                </w:div>
                <w:div w:id="1323972312">
                  <w:marLeft w:val="0"/>
                  <w:marRight w:val="0"/>
                  <w:marTop w:val="0"/>
                  <w:marBottom w:val="0"/>
                  <w:divBdr>
                    <w:top w:val="none" w:sz="0" w:space="0" w:color="auto"/>
                    <w:left w:val="none" w:sz="0" w:space="0" w:color="auto"/>
                    <w:bottom w:val="none" w:sz="0" w:space="0" w:color="auto"/>
                    <w:right w:val="none" w:sz="0" w:space="0" w:color="auto"/>
                  </w:divBdr>
                </w:div>
                <w:div w:id="254634170">
                  <w:marLeft w:val="0"/>
                  <w:marRight w:val="0"/>
                  <w:marTop w:val="0"/>
                  <w:marBottom w:val="0"/>
                  <w:divBdr>
                    <w:top w:val="none" w:sz="0" w:space="0" w:color="auto"/>
                    <w:left w:val="none" w:sz="0" w:space="0" w:color="auto"/>
                    <w:bottom w:val="none" w:sz="0" w:space="0" w:color="auto"/>
                    <w:right w:val="none" w:sz="0" w:space="0" w:color="auto"/>
                  </w:divBdr>
                </w:div>
                <w:div w:id="1319961936">
                  <w:marLeft w:val="0"/>
                  <w:marRight w:val="0"/>
                  <w:marTop w:val="0"/>
                  <w:marBottom w:val="0"/>
                  <w:divBdr>
                    <w:top w:val="none" w:sz="0" w:space="0" w:color="auto"/>
                    <w:left w:val="none" w:sz="0" w:space="0" w:color="auto"/>
                    <w:bottom w:val="none" w:sz="0" w:space="0" w:color="auto"/>
                    <w:right w:val="none" w:sz="0" w:space="0" w:color="auto"/>
                  </w:divBdr>
                </w:div>
                <w:div w:id="1388990171">
                  <w:marLeft w:val="0"/>
                  <w:marRight w:val="0"/>
                  <w:marTop w:val="0"/>
                  <w:marBottom w:val="0"/>
                  <w:divBdr>
                    <w:top w:val="none" w:sz="0" w:space="0" w:color="auto"/>
                    <w:left w:val="none" w:sz="0" w:space="0" w:color="auto"/>
                    <w:bottom w:val="none" w:sz="0" w:space="0" w:color="auto"/>
                    <w:right w:val="none" w:sz="0" w:space="0" w:color="auto"/>
                  </w:divBdr>
                </w:div>
                <w:div w:id="980696126">
                  <w:marLeft w:val="0"/>
                  <w:marRight w:val="0"/>
                  <w:marTop w:val="0"/>
                  <w:marBottom w:val="0"/>
                  <w:divBdr>
                    <w:top w:val="none" w:sz="0" w:space="0" w:color="auto"/>
                    <w:left w:val="none" w:sz="0" w:space="0" w:color="auto"/>
                    <w:bottom w:val="none" w:sz="0" w:space="0" w:color="auto"/>
                    <w:right w:val="none" w:sz="0" w:space="0" w:color="auto"/>
                  </w:divBdr>
                </w:div>
                <w:div w:id="808669680">
                  <w:marLeft w:val="0"/>
                  <w:marRight w:val="0"/>
                  <w:marTop w:val="0"/>
                  <w:marBottom w:val="0"/>
                  <w:divBdr>
                    <w:top w:val="none" w:sz="0" w:space="0" w:color="auto"/>
                    <w:left w:val="none" w:sz="0" w:space="0" w:color="auto"/>
                    <w:bottom w:val="none" w:sz="0" w:space="0" w:color="auto"/>
                    <w:right w:val="none" w:sz="0" w:space="0" w:color="auto"/>
                  </w:divBdr>
                </w:div>
                <w:div w:id="2049261548">
                  <w:marLeft w:val="0"/>
                  <w:marRight w:val="0"/>
                  <w:marTop w:val="0"/>
                  <w:marBottom w:val="0"/>
                  <w:divBdr>
                    <w:top w:val="none" w:sz="0" w:space="0" w:color="auto"/>
                    <w:left w:val="none" w:sz="0" w:space="0" w:color="auto"/>
                    <w:bottom w:val="none" w:sz="0" w:space="0" w:color="auto"/>
                    <w:right w:val="none" w:sz="0" w:space="0" w:color="auto"/>
                  </w:divBdr>
                </w:div>
                <w:div w:id="1602301247">
                  <w:marLeft w:val="0"/>
                  <w:marRight w:val="0"/>
                  <w:marTop w:val="0"/>
                  <w:marBottom w:val="0"/>
                  <w:divBdr>
                    <w:top w:val="none" w:sz="0" w:space="0" w:color="auto"/>
                    <w:left w:val="none" w:sz="0" w:space="0" w:color="auto"/>
                    <w:bottom w:val="none" w:sz="0" w:space="0" w:color="auto"/>
                    <w:right w:val="none" w:sz="0" w:space="0" w:color="auto"/>
                  </w:divBdr>
                </w:div>
                <w:div w:id="1912740145">
                  <w:marLeft w:val="0"/>
                  <w:marRight w:val="0"/>
                  <w:marTop w:val="0"/>
                  <w:marBottom w:val="0"/>
                  <w:divBdr>
                    <w:top w:val="none" w:sz="0" w:space="0" w:color="auto"/>
                    <w:left w:val="none" w:sz="0" w:space="0" w:color="auto"/>
                    <w:bottom w:val="none" w:sz="0" w:space="0" w:color="auto"/>
                    <w:right w:val="none" w:sz="0" w:space="0" w:color="auto"/>
                  </w:divBdr>
                </w:div>
                <w:div w:id="1937789939">
                  <w:marLeft w:val="0"/>
                  <w:marRight w:val="0"/>
                  <w:marTop w:val="0"/>
                  <w:marBottom w:val="0"/>
                  <w:divBdr>
                    <w:top w:val="none" w:sz="0" w:space="0" w:color="auto"/>
                    <w:left w:val="none" w:sz="0" w:space="0" w:color="auto"/>
                    <w:bottom w:val="none" w:sz="0" w:space="0" w:color="auto"/>
                    <w:right w:val="none" w:sz="0" w:space="0" w:color="auto"/>
                  </w:divBdr>
                </w:div>
                <w:div w:id="754089217">
                  <w:marLeft w:val="0"/>
                  <w:marRight w:val="0"/>
                  <w:marTop w:val="0"/>
                  <w:marBottom w:val="0"/>
                  <w:divBdr>
                    <w:top w:val="none" w:sz="0" w:space="0" w:color="auto"/>
                    <w:left w:val="none" w:sz="0" w:space="0" w:color="auto"/>
                    <w:bottom w:val="none" w:sz="0" w:space="0" w:color="auto"/>
                    <w:right w:val="none" w:sz="0" w:space="0" w:color="auto"/>
                  </w:divBdr>
                </w:div>
                <w:div w:id="1274092125">
                  <w:marLeft w:val="0"/>
                  <w:marRight w:val="0"/>
                  <w:marTop w:val="0"/>
                  <w:marBottom w:val="0"/>
                  <w:divBdr>
                    <w:top w:val="none" w:sz="0" w:space="0" w:color="auto"/>
                    <w:left w:val="none" w:sz="0" w:space="0" w:color="auto"/>
                    <w:bottom w:val="none" w:sz="0" w:space="0" w:color="auto"/>
                    <w:right w:val="none" w:sz="0" w:space="0" w:color="auto"/>
                  </w:divBdr>
                </w:div>
                <w:div w:id="2146700209">
                  <w:marLeft w:val="0"/>
                  <w:marRight w:val="0"/>
                  <w:marTop w:val="0"/>
                  <w:marBottom w:val="0"/>
                  <w:divBdr>
                    <w:top w:val="none" w:sz="0" w:space="0" w:color="auto"/>
                    <w:left w:val="none" w:sz="0" w:space="0" w:color="auto"/>
                    <w:bottom w:val="none" w:sz="0" w:space="0" w:color="auto"/>
                    <w:right w:val="none" w:sz="0" w:space="0" w:color="auto"/>
                  </w:divBdr>
                </w:div>
                <w:div w:id="477847970">
                  <w:marLeft w:val="0"/>
                  <w:marRight w:val="0"/>
                  <w:marTop w:val="0"/>
                  <w:marBottom w:val="0"/>
                  <w:divBdr>
                    <w:top w:val="none" w:sz="0" w:space="0" w:color="auto"/>
                    <w:left w:val="none" w:sz="0" w:space="0" w:color="auto"/>
                    <w:bottom w:val="none" w:sz="0" w:space="0" w:color="auto"/>
                    <w:right w:val="none" w:sz="0" w:space="0" w:color="auto"/>
                  </w:divBdr>
                </w:div>
                <w:div w:id="582295940">
                  <w:marLeft w:val="0"/>
                  <w:marRight w:val="0"/>
                  <w:marTop w:val="0"/>
                  <w:marBottom w:val="0"/>
                  <w:divBdr>
                    <w:top w:val="none" w:sz="0" w:space="0" w:color="auto"/>
                    <w:left w:val="none" w:sz="0" w:space="0" w:color="auto"/>
                    <w:bottom w:val="none" w:sz="0" w:space="0" w:color="auto"/>
                    <w:right w:val="none" w:sz="0" w:space="0" w:color="auto"/>
                  </w:divBdr>
                </w:div>
                <w:div w:id="1399283250">
                  <w:marLeft w:val="0"/>
                  <w:marRight w:val="0"/>
                  <w:marTop w:val="0"/>
                  <w:marBottom w:val="0"/>
                  <w:divBdr>
                    <w:top w:val="none" w:sz="0" w:space="0" w:color="auto"/>
                    <w:left w:val="none" w:sz="0" w:space="0" w:color="auto"/>
                    <w:bottom w:val="none" w:sz="0" w:space="0" w:color="auto"/>
                    <w:right w:val="none" w:sz="0" w:space="0" w:color="auto"/>
                  </w:divBdr>
                </w:div>
                <w:div w:id="1164468483">
                  <w:marLeft w:val="0"/>
                  <w:marRight w:val="0"/>
                  <w:marTop w:val="0"/>
                  <w:marBottom w:val="0"/>
                  <w:divBdr>
                    <w:top w:val="none" w:sz="0" w:space="0" w:color="auto"/>
                    <w:left w:val="none" w:sz="0" w:space="0" w:color="auto"/>
                    <w:bottom w:val="none" w:sz="0" w:space="0" w:color="auto"/>
                    <w:right w:val="none" w:sz="0" w:space="0" w:color="auto"/>
                  </w:divBdr>
                </w:div>
                <w:div w:id="1748069424">
                  <w:marLeft w:val="0"/>
                  <w:marRight w:val="0"/>
                  <w:marTop w:val="0"/>
                  <w:marBottom w:val="0"/>
                  <w:divBdr>
                    <w:top w:val="none" w:sz="0" w:space="0" w:color="auto"/>
                    <w:left w:val="none" w:sz="0" w:space="0" w:color="auto"/>
                    <w:bottom w:val="none" w:sz="0" w:space="0" w:color="auto"/>
                    <w:right w:val="none" w:sz="0" w:space="0" w:color="auto"/>
                  </w:divBdr>
                </w:div>
                <w:div w:id="249240268">
                  <w:marLeft w:val="0"/>
                  <w:marRight w:val="0"/>
                  <w:marTop w:val="0"/>
                  <w:marBottom w:val="0"/>
                  <w:divBdr>
                    <w:top w:val="none" w:sz="0" w:space="0" w:color="auto"/>
                    <w:left w:val="none" w:sz="0" w:space="0" w:color="auto"/>
                    <w:bottom w:val="none" w:sz="0" w:space="0" w:color="auto"/>
                    <w:right w:val="none" w:sz="0" w:space="0" w:color="auto"/>
                  </w:divBdr>
                </w:div>
                <w:div w:id="460075753">
                  <w:marLeft w:val="0"/>
                  <w:marRight w:val="0"/>
                  <w:marTop w:val="0"/>
                  <w:marBottom w:val="0"/>
                  <w:divBdr>
                    <w:top w:val="none" w:sz="0" w:space="0" w:color="auto"/>
                    <w:left w:val="none" w:sz="0" w:space="0" w:color="auto"/>
                    <w:bottom w:val="none" w:sz="0" w:space="0" w:color="auto"/>
                    <w:right w:val="none" w:sz="0" w:space="0" w:color="auto"/>
                  </w:divBdr>
                </w:div>
                <w:div w:id="872574438">
                  <w:marLeft w:val="0"/>
                  <w:marRight w:val="0"/>
                  <w:marTop w:val="0"/>
                  <w:marBottom w:val="0"/>
                  <w:divBdr>
                    <w:top w:val="none" w:sz="0" w:space="0" w:color="auto"/>
                    <w:left w:val="none" w:sz="0" w:space="0" w:color="auto"/>
                    <w:bottom w:val="none" w:sz="0" w:space="0" w:color="auto"/>
                    <w:right w:val="none" w:sz="0" w:space="0" w:color="auto"/>
                  </w:divBdr>
                </w:div>
                <w:div w:id="862783642">
                  <w:marLeft w:val="0"/>
                  <w:marRight w:val="0"/>
                  <w:marTop w:val="0"/>
                  <w:marBottom w:val="0"/>
                  <w:divBdr>
                    <w:top w:val="none" w:sz="0" w:space="0" w:color="auto"/>
                    <w:left w:val="none" w:sz="0" w:space="0" w:color="auto"/>
                    <w:bottom w:val="none" w:sz="0" w:space="0" w:color="auto"/>
                    <w:right w:val="none" w:sz="0" w:space="0" w:color="auto"/>
                  </w:divBdr>
                </w:div>
                <w:div w:id="245846365">
                  <w:marLeft w:val="0"/>
                  <w:marRight w:val="0"/>
                  <w:marTop w:val="0"/>
                  <w:marBottom w:val="0"/>
                  <w:divBdr>
                    <w:top w:val="none" w:sz="0" w:space="0" w:color="auto"/>
                    <w:left w:val="none" w:sz="0" w:space="0" w:color="auto"/>
                    <w:bottom w:val="none" w:sz="0" w:space="0" w:color="auto"/>
                    <w:right w:val="none" w:sz="0" w:space="0" w:color="auto"/>
                  </w:divBdr>
                </w:div>
                <w:div w:id="62602867">
                  <w:marLeft w:val="0"/>
                  <w:marRight w:val="0"/>
                  <w:marTop w:val="0"/>
                  <w:marBottom w:val="0"/>
                  <w:divBdr>
                    <w:top w:val="none" w:sz="0" w:space="0" w:color="auto"/>
                    <w:left w:val="none" w:sz="0" w:space="0" w:color="auto"/>
                    <w:bottom w:val="none" w:sz="0" w:space="0" w:color="auto"/>
                    <w:right w:val="none" w:sz="0" w:space="0" w:color="auto"/>
                  </w:divBdr>
                </w:div>
                <w:div w:id="1262179156">
                  <w:marLeft w:val="0"/>
                  <w:marRight w:val="0"/>
                  <w:marTop w:val="0"/>
                  <w:marBottom w:val="0"/>
                  <w:divBdr>
                    <w:top w:val="none" w:sz="0" w:space="0" w:color="auto"/>
                    <w:left w:val="none" w:sz="0" w:space="0" w:color="auto"/>
                    <w:bottom w:val="none" w:sz="0" w:space="0" w:color="auto"/>
                    <w:right w:val="none" w:sz="0" w:space="0" w:color="auto"/>
                  </w:divBdr>
                </w:div>
                <w:div w:id="1694385053">
                  <w:marLeft w:val="0"/>
                  <w:marRight w:val="0"/>
                  <w:marTop w:val="0"/>
                  <w:marBottom w:val="0"/>
                  <w:divBdr>
                    <w:top w:val="none" w:sz="0" w:space="0" w:color="auto"/>
                    <w:left w:val="none" w:sz="0" w:space="0" w:color="auto"/>
                    <w:bottom w:val="none" w:sz="0" w:space="0" w:color="auto"/>
                    <w:right w:val="none" w:sz="0" w:space="0" w:color="auto"/>
                  </w:divBdr>
                </w:div>
                <w:div w:id="221447758">
                  <w:marLeft w:val="0"/>
                  <w:marRight w:val="0"/>
                  <w:marTop w:val="0"/>
                  <w:marBottom w:val="0"/>
                  <w:divBdr>
                    <w:top w:val="none" w:sz="0" w:space="0" w:color="auto"/>
                    <w:left w:val="none" w:sz="0" w:space="0" w:color="auto"/>
                    <w:bottom w:val="none" w:sz="0" w:space="0" w:color="auto"/>
                    <w:right w:val="none" w:sz="0" w:space="0" w:color="auto"/>
                  </w:divBdr>
                </w:div>
                <w:div w:id="2017421235">
                  <w:marLeft w:val="0"/>
                  <w:marRight w:val="0"/>
                  <w:marTop w:val="0"/>
                  <w:marBottom w:val="0"/>
                  <w:divBdr>
                    <w:top w:val="none" w:sz="0" w:space="0" w:color="auto"/>
                    <w:left w:val="none" w:sz="0" w:space="0" w:color="auto"/>
                    <w:bottom w:val="none" w:sz="0" w:space="0" w:color="auto"/>
                    <w:right w:val="none" w:sz="0" w:space="0" w:color="auto"/>
                  </w:divBdr>
                </w:div>
                <w:div w:id="1771076582">
                  <w:marLeft w:val="0"/>
                  <w:marRight w:val="0"/>
                  <w:marTop w:val="0"/>
                  <w:marBottom w:val="0"/>
                  <w:divBdr>
                    <w:top w:val="none" w:sz="0" w:space="0" w:color="auto"/>
                    <w:left w:val="none" w:sz="0" w:space="0" w:color="auto"/>
                    <w:bottom w:val="none" w:sz="0" w:space="0" w:color="auto"/>
                    <w:right w:val="none" w:sz="0" w:space="0" w:color="auto"/>
                  </w:divBdr>
                </w:div>
                <w:div w:id="1508591578">
                  <w:marLeft w:val="0"/>
                  <w:marRight w:val="0"/>
                  <w:marTop w:val="0"/>
                  <w:marBottom w:val="0"/>
                  <w:divBdr>
                    <w:top w:val="none" w:sz="0" w:space="0" w:color="auto"/>
                    <w:left w:val="none" w:sz="0" w:space="0" w:color="auto"/>
                    <w:bottom w:val="none" w:sz="0" w:space="0" w:color="auto"/>
                    <w:right w:val="none" w:sz="0" w:space="0" w:color="auto"/>
                  </w:divBdr>
                </w:div>
                <w:div w:id="166599906">
                  <w:marLeft w:val="0"/>
                  <w:marRight w:val="0"/>
                  <w:marTop w:val="0"/>
                  <w:marBottom w:val="0"/>
                  <w:divBdr>
                    <w:top w:val="none" w:sz="0" w:space="0" w:color="auto"/>
                    <w:left w:val="none" w:sz="0" w:space="0" w:color="auto"/>
                    <w:bottom w:val="none" w:sz="0" w:space="0" w:color="auto"/>
                    <w:right w:val="none" w:sz="0" w:space="0" w:color="auto"/>
                  </w:divBdr>
                </w:div>
                <w:div w:id="591474681">
                  <w:marLeft w:val="0"/>
                  <w:marRight w:val="0"/>
                  <w:marTop w:val="0"/>
                  <w:marBottom w:val="0"/>
                  <w:divBdr>
                    <w:top w:val="none" w:sz="0" w:space="0" w:color="auto"/>
                    <w:left w:val="none" w:sz="0" w:space="0" w:color="auto"/>
                    <w:bottom w:val="none" w:sz="0" w:space="0" w:color="auto"/>
                    <w:right w:val="none" w:sz="0" w:space="0" w:color="auto"/>
                  </w:divBdr>
                </w:div>
                <w:div w:id="50858363">
                  <w:marLeft w:val="0"/>
                  <w:marRight w:val="0"/>
                  <w:marTop w:val="0"/>
                  <w:marBottom w:val="0"/>
                  <w:divBdr>
                    <w:top w:val="none" w:sz="0" w:space="0" w:color="auto"/>
                    <w:left w:val="none" w:sz="0" w:space="0" w:color="auto"/>
                    <w:bottom w:val="none" w:sz="0" w:space="0" w:color="auto"/>
                    <w:right w:val="none" w:sz="0" w:space="0" w:color="auto"/>
                  </w:divBdr>
                </w:div>
                <w:div w:id="768817790">
                  <w:marLeft w:val="0"/>
                  <w:marRight w:val="0"/>
                  <w:marTop w:val="0"/>
                  <w:marBottom w:val="0"/>
                  <w:divBdr>
                    <w:top w:val="none" w:sz="0" w:space="0" w:color="auto"/>
                    <w:left w:val="none" w:sz="0" w:space="0" w:color="auto"/>
                    <w:bottom w:val="none" w:sz="0" w:space="0" w:color="auto"/>
                    <w:right w:val="none" w:sz="0" w:space="0" w:color="auto"/>
                  </w:divBdr>
                </w:div>
                <w:div w:id="279650445">
                  <w:marLeft w:val="0"/>
                  <w:marRight w:val="0"/>
                  <w:marTop w:val="0"/>
                  <w:marBottom w:val="0"/>
                  <w:divBdr>
                    <w:top w:val="none" w:sz="0" w:space="0" w:color="auto"/>
                    <w:left w:val="none" w:sz="0" w:space="0" w:color="auto"/>
                    <w:bottom w:val="none" w:sz="0" w:space="0" w:color="auto"/>
                    <w:right w:val="none" w:sz="0" w:space="0" w:color="auto"/>
                  </w:divBdr>
                </w:div>
                <w:div w:id="1173881106">
                  <w:marLeft w:val="0"/>
                  <w:marRight w:val="0"/>
                  <w:marTop w:val="0"/>
                  <w:marBottom w:val="0"/>
                  <w:divBdr>
                    <w:top w:val="none" w:sz="0" w:space="0" w:color="auto"/>
                    <w:left w:val="none" w:sz="0" w:space="0" w:color="auto"/>
                    <w:bottom w:val="none" w:sz="0" w:space="0" w:color="auto"/>
                    <w:right w:val="none" w:sz="0" w:space="0" w:color="auto"/>
                  </w:divBdr>
                </w:div>
                <w:div w:id="144903953">
                  <w:marLeft w:val="0"/>
                  <w:marRight w:val="0"/>
                  <w:marTop w:val="0"/>
                  <w:marBottom w:val="0"/>
                  <w:divBdr>
                    <w:top w:val="none" w:sz="0" w:space="0" w:color="auto"/>
                    <w:left w:val="none" w:sz="0" w:space="0" w:color="auto"/>
                    <w:bottom w:val="none" w:sz="0" w:space="0" w:color="auto"/>
                    <w:right w:val="none" w:sz="0" w:space="0" w:color="auto"/>
                  </w:divBdr>
                </w:div>
                <w:div w:id="7801819">
                  <w:marLeft w:val="0"/>
                  <w:marRight w:val="0"/>
                  <w:marTop w:val="0"/>
                  <w:marBottom w:val="0"/>
                  <w:divBdr>
                    <w:top w:val="none" w:sz="0" w:space="0" w:color="auto"/>
                    <w:left w:val="none" w:sz="0" w:space="0" w:color="auto"/>
                    <w:bottom w:val="none" w:sz="0" w:space="0" w:color="auto"/>
                    <w:right w:val="none" w:sz="0" w:space="0" w:color="auto"/>
                  </w:divBdr>
                </w:div>
                <w:div w:id="1241528072">
                  <w:marLeft w:val="0"/>
                  <w:marRight w:val="0"/>
                  <w:marTop w:val="0"/>
                  <w:marBottom w:val="0"/>
                  <w:divBdr>
                    <w:top w:val="none" w:sz="0" w:space="0" w:color="auto"/>
                    <w:left w:val="none" w:sz="0" w:space="0" w:color="auto"/>
                    <w:bottom w:val="none" w:sz="0" w:space="0" w:color="auto"/>
                    <w:right w:val="none" w:sz="0" w:space="0" w:color="auto"/>
                  </w:divBdr>
                </w:div>
                <w:div w:id="950746925">
                  <w:marLeft w:val="0"/>
                  <w:marRight w:val="0"/>
                  <w:marTop w:val="0"/>
                  <w:marBottom w:val="0"/>
                  <w:divBdr>
                    <w:top w:val="none" w:sz="0" w:space="0" w:color="auto"/>
                    <w:left w:val="none" w:sz="0" w:space="0" w:color="auto"/>
                    <w:bottom w:val="none" w:sz="0" w:space="0" w:color="auto"/>
                    <w:right w:val="none" w:sz="0" w:space="0" w:color="auto"/>
                  </w:divBdr>
                </w:div>
                <w:div w:id="1276210252">
                  <w:marLeft w:val="0"/>
                  <w:marRight w:val="0"/>
                  <w:marTop w:val="0"/>
                  <w:marBottom w:val="0"/>
                  <w:divBdr>
                    <w:top w:val="none" w:sz="0" w:space="0" w:color="auto"/>
                    <w:left w:val="none" w:sz="0" w:space="0" w:color="auto"/>
                    <w:bottom w:val="none" w:sz="0" w:space="0" w:color="auto"/>
                    <w:right w:val="none" w:sz="0" w:space="0" w:color="auto"/>
                  </w:divBdr>
                </w:div>
                <w:div w:id="934480611">
                  <w:marLeft w:val="0"/>
                  <w:marRight w:val="0"/>
                  <w:marTop w:val="0"/>
                  <w:marBottom w:val="0"/>
                  <w:divBdr>
                    <w:top w:val="none" w:sz="0" w:space="0" w:color="auto"/>
                    <w:left w:val="none" w:sz="0" w:space="0" w:color="auto"/>
                    <w:bottom w:val="none" w:sz="0" w:space="0" w:color="auto"/>
                    <w:right w:val="none" w:sz="0" w:space="0" w:color="auto"/>
                  </w:divBdr>
                </w:div>
                <w:div w:id="630206203">
                  <w:marLeft w:val="0"/>
                  <w:marRight w:val="0"/>
                  <w:marTop w:val="0"/>
                  <w:marBottom w:val="0"/>
                  <w:divBdr>
                    <w:top w:val="none" w:sz="0" w:space="0" w:color="auto"/>
                    <w:left w:val="none" w:sz="0" w:space="0" w:color="auto"/>
                    <w:bottom w:val="none" w:sz="0" w:space="0" w:color="auto"/>
                    <w:right w:val="none" w:sz="0" w:space="0" w:color="auto"/>
                  </w:divBdr>
                </w:div>
                <w:div w:id="1722436167">
                  <w:marLeft w:val="0"/>
                  <w:marRight w:val="0"/>
                  <w:marTop w:val="0"/>
                  <w:marBottom w:val="0"/>
                  <w:divBdr>
                    <w:top w:val="none" w:sz="0" w:space="0" w:color="auto"/>
                    <w:left w:val="none" w:sz="0" w:space="0" w:color="auto"/>
                    <w:bottom w:val="none" w:sz="0" w:space="0" w:color="auto"/>
                    <w:right w:val="none" w:sz="0" w:space="0" w:color="auto"/>
                  </w:divBdr>
                </w:div>
                <w:div w:id="673990543">
                  <w:marLeft w:val="0"/>
                  <w:marRight w:val="0"/>
                  <w:marTop w:val="0"/>
                  <w:marBottom w:val="0"/>
                  <w:divBdr>
                    <w:top w:val="none" w:sz="0" w:space="0" w:color="auto"/>
                    <w:left w:val="none" w:sz="0" w:space="0" w:color="auto"/>
                    <w:bottom w:val="none" w:sz="0" w:space="0" w:color="auto"/>
                    <w:right w:val="none" w:sz="0" w:space="0" w:color="auto"/>
                  </w:divBdr>
                </w:div>
                <w:div w:id="1542591222">
                  <w:marLeft w:val="0"/>
                  <w:marRight w:val="0"/>
                  <w:marTop w:val="0"/>
                  <w:marBottom w:val="0"/>
                  <w:divBdr>
                    <w:top w:val="none" w:sz="0" w:space="0" w:color="auto"/>
                    <w:left w:val="none" w:sz="0" w:space="0" w:color="auto"/>
                    <w:bottom w:val="none" w:sz="0" w:space="0" w:color="auto"/>
                    <w:right w:val="none" w:sz="0" w:space="0" w:color="auto"/>
                  </w:divBdr>
                </w:div>
                <w:div w:id="1640303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722041">
      <w:bodyDiv w:val="1"/>
      <w:marLeft w:val="0"/>
      <w:marRight w:val="0"/>
      <w:marTop w:val="0"/>
      <w:marBottom w:val="0"/>
      <w:divBdr>
        <w:top w:val="none" w:sz="0" w:space="0" w:color="auto"/>
        <w:left w:val="none" w:sz="0" w:space="0" w:color="auto"/>
        <w:bottom w:val="none" w:sz="0" w:space="0" w:color="auto"/>
        <w:right w:val="none" w:sz="0" w:space="0" w:color="auto"/>
      </w:divBdr>
      <w:divsChild>
        <w:div w:id="695429990">
          <w:marLeft w:val="0"/>
          <w:marRight w:val="0"/>
          <w:marTop w:val="0"/>
          <w:marBottom w:val="0"/>
          <w:divBdr>
            <w:top w:val="none" w:sz="0" w:space="0" w:color="auto"/>
            <w:left w:val="none" w:sz="0" w:space="0" w:color="auto"/>
            <w:bottom w:val="none" w:sz="0" w:space="0" w:color="auto"/>
            <w:right w:val="none" w:sz="0" w:space="0" w:color="auto"/>
          </w:divBdr>
        </w:div>
        <w:div w:id="1546018027">
          <w:marLeft w:val="0"/>
          <w:marRight w:val="0"/>
          <w:marTop w:val="0"/>
          <w:marBottom w:val="0"/>
          <w:divBdr>
            <w:top w:val="none" w:sz="0" w:space="0" w:color="auto"/>
            <w:left w:val="none" w:sz="0" w:space="0" w:color="auto"/>
            <w:bottom w:val="none" w:sz="0" w:space="0" w:color="auto"/>
            <w:right w:val="none" w:sz="0" w:space="0" w:color="auto"/>
          </w:divBdr>
        </w:div>
        <w:div w:id="1294823803">
          <w:marLeft w:val="0"/>
          <w:marRight w:val="0"/>
          <w:marTop w:val="0"/>
          <w:marBottom w:val="0"/>
          <w:divBdr>
            <w:top w:val="none" w:sz="0" w:space="0" w:color="auto"/>
            <w:left w:val="none" w:sz="0" w:space="0" w:color="auto"/>
            <w:bottom w:val="none" w:sz="0" w:space="0" w:color="auto"/>
            <w:right w:val="none" w:sz="0" w:space="0" w:color="auto"/>
          </w:divBdr>
        </w:div>
      </w:divsChild>
    </w:div>
    <w:div w:id="469978089">
      <w:bodyDiv w:val="1"/>
      <w:marLeft w:val="0"/>
      <w:marRight w:val="0"/>
      <w:marTop w:val="0"/>
      <w:marBottom w:val="0"/>
      <w:divBdr>
        <w:top w:val="none" w:sz="0" w:space="0" w:color="auto"/>
        <w:left w:val="none" w:sz="0" w:space="0" w:color="auto"/>
        <w:bottom w:val="none" w:sz="0" w:space="0" w:color="auto"/>
        <w:right w:val="none" w:sz="0" w:space="0" w:color="auto"/>
      </w:divBdr>
    </w:div>
    <w:div w:id="600645732">
      <w:bodyDiv w:val="1"/>
      <w:marLeft w:val="0"/>
      <w:marRight w:val="0"/>
      <w:marTop w:val="0"/>
      <w:marBottom w:val="0"/>
      <w:divBdr>
        <w:top w:val="none" w:sz="0" w:space="0" w:color="auto"/>
        <w:left w:val="none" w:sz="0" w:space="0" w:color="auto"/>
        <w:bottom w:val="none" w:sz="0" w:space="0" w:color="auto"/>
        <w:right w:val="none" w:sz="0" w:space="0" w:color="auto"/>
      </w:divBdr>
    </w:div>
    <w:div w:id="732392644">
      <w:bodyDiv w:val="1"/>
      <w:marLeft w:val="0"/>
      <w:marRight w:val="0"/>
      <w:marTop w:val="0"/>
      <w:marBottom w:val="0"/>
      <w:divBdr>
        <w:top w:val="none" w:sz="0" w:space="0" w:color="auto"/>
        <w:left w:val="none" w:sz="0" w:space="0" w:color="auto"/>
        <w:bottom w:val="none" w:sz="0" w:space="0" w:color="auto"/>
        <w:right w:val="none" w:sz="0" w:space="0" w:color="auto"/>
      </w:divBdr>
    </w:div>
    <w:div w:id="779491439">
      <w:bodyDiv w:val="1"/>
      <w:marLeft w:val="0"/>
      <w:marRight w:val="0"/>
      <w:marTop w:val="0"/>
      <w:marBottom w:val="0"/>
      <w:divBdr>
        <w:top w:val="none" w:sz="0" w:space="0" w:color="auto"/>
        <w:left w:val="none" w:sz="0" w:space="0" w:color="auto"/>
        <w:bottom w:val="none" w:sz="0" w:space="0" w:color="auto"/>
        <w:right w:val="none" w:sz="0" w:space="0" w:color="auto"/>
      </w:divBdr>
      <w:divsChild>
        <w:div w:id="682897545">
          <w:marLeft w:val="0"/>
          <w:marRight w:val="0"/>
          <w:marTop w:val="0"/>
          <w:marBottom w:val="0"/>
          <w:divBdr>
            <w:top w:val="none" w:sz="0" w:space="0" w:color="auto"/>
            <w:left w:val="none" w:sz="0" w:space="0" w:color="auto"/>
            <w:bottom w:val="none" w:sz="0" w:space="0" w:color="auto"/>
            <w:right w:val="none" w:sz="0" w:space="0" w:color="auto"/>
          </w:divBdr>
        </w:div>
        <w:div w:id="541674660">
          <w:marLeft w:val="0"/>
          <w:marRight w:val="0"/>
          <w:marTop w:val="0"/>
          <w:marBottom w:val="0"/>
          <w:divBdr>
            <w:top w:val="none" w:sz="0" w:space="0" w:color="auto"/>
            <w:left w:val="none" w:sz="0" w:space="0" w:color="auto"/>
            <w:bottom w:val="none" w:sz="0" w:space="0" w:color="auto"/>
            <w:right w:val="none" w:sz="0" w:space="0" w:color="auto"/>
          </w:divBdr>
        </w:div>
        <w:div w:id="1328708709">
          <w:marLeft w:val="0"/>
          <w:marRight w:val="0"/>
          <w:marTop w:val="0"/>
          <w:marBottom w:val="0"/>
          <w:divBdr>
            <w:top w:val="none" w:sz="0" w:space="0" w:color="auto"/>
            <w:left w:val="none" w:sz="0" w:space="0" w:color="auto"/>
            <w:bottom w:val="none" w:sz="0" w:space="0" w:color="auto"/>
            <w:right w:val="none" w:sz="0" w:space="0" w:color="auto"/>
          </w:divBdr>
        </w:div>
        <w:div w:id="1241480952">
          <w:marLeft w:val="0"/>
          <w:marRight w:val="0"/>
          <w:marTop w:val="0"/>
          <w:marBottom w:val="0"/>
          <w:divBdr>
            <w:top w:val="none" w:sz="0" w:space="0" w:color="auto"/>
            <w:left w:val="none" w:sz="0" w:space="0" w:color="auto"/>
            <w:bottom w:val="none" w:sz="0" w:space="0" w:color="auto"/>
            <w:right w:val="none" w:sz="0" w:space="0" w:color="auto"/>
          </w:divBdr>
        </w:div>
        <w:div w:id="580257369">
          <w:marLeft w:val="0"/>
          <w:marRight w:val="0"/>
          <w:marTop w:val="0"/>
          <w:marBottom w:val="0"/>
          <w:divBdr>
            <w:top w:val="none" w:sz="0" w:space="0" w:color="auto"/>
            <w:left w:val="none" w:sz="0" w:space="0" w:color="auto"/>
            <w:bottom w:val="none" w:sz="0" w:space="0" w:color="auto"/>
            <w:right w:val="none" w:sz="0" w:space="0" w:color="auto"/>
          </w:divBdr>
        </w:div>
        <w:div w:id="535823440">
          <w:marLeft w:val="0"/>
          <w:marRight w:val="0"/>
          <w:marTop w:val="0"/>
          <w:marBottom w:val="0"/>
          <w:divBdr>
            <w:top w:val="none" w:sz="0" w:space="0" w:color="auto"/>
            <w:left w:val="none" w:sz="0" w:space="0" w:color="auto"/>
            <w:bottom w:val="none" w:sz="0" w:space="0" w:color="auto"/>
            <w:right w:val="none" w:sz="0" w:space="0" w:color="auto"/>
          </w:divBdr>
        </w:div>
        <w:div w:id="221673692">
          <w:marLeft w:val="0"/>
          <w:marRight w:val="0"/>
          <w:marTop w:val="0"/>
          <w:marBottom w:val="0"/>
          <w:divBdr>
            <w:top w:val="none" w:sz="0" w:space="0" w:color="auto"/>
            <w:left w:val="none" w:sz="0" w:space="0" w:color="auto"/>
            <w:bottom w:val="none" w:sz="0" w:space="0" w:color="auto"/>
            <w:right w:val="none" w:sz="0" w:space="0" w:color="auto"/>
          </w:divBdr>
        </w:div>
        <w:div w:id="971711579">
          <w:marLeft w:val="0"/>
          <w:marRight w:val="0"/>
          <w:marTop w:val="0"/>
          <w:marBottom w:val="0"/>
          <w:divBdr>
            <w:top w:val="none" w:sz="0" w:space="0" w:color="auto"/>
            <w:left w:val="none" w:sz="0" w:space="0" w:color="auto"/>
            <w:bottom w:val="none" w:sz="0" w:space="0" w:color="auto"/>
            <w:right w:val="none" w:sz="0" w:space="0" w:color="auto"/>
          </w:divBdr>
        </w:div>
        <w:div w:id="1235051124">
          <w:marLeft w:val="0"/>
          <w:marRight w:val="0"/>
          <w:marTop w:val="0"/>
          <w:marBottom w:val="0"/>
          <w:divBdr>
            <w:top w:val="none" w:sz="0" w:space="0" w:color="auto"/>
            <w:left w:val="none" w:sz="0" w:space="0" w:color="auto"/>
            <w:bottom w:val="none" w:sz="0" w:space="0" w:color="auto"/>
            <w:right w:val="none" w:sz="0" w:space="0" w:color="auto"/>
          </w:divBdr>
        </w:div>
      </w:divsChild>
    </w:div>
    <w:div w:id="810361823">
      <w:bodyDiv w:val="1"/>
      <w:marLeft w:val="0"/>
      <w:marRight w:val="0"/>
      <w:marTop w:val="0"/>
      <w:marBottom w:val="0"/>
      <w:divBdr>
        <w:top w:val="none" w:sz="0" w:space="0" w:color="auto"/>
        <w:left w:val="none" w:sz="0" w:space="0" w:color="auto"/>
        <w:bottom w:val="none" w:sz="0" w:space="0" w:color="auto"/>
        <w:right w:val="none" w:sz="0" w:space="0" w:color="auto"/>
      </w:divBdr>
    </w:div>
    <w:div w:id="812411553">
      <w:bodyDiv w:val="1"/>
      <w:marLeft w:val="0"/>
      <w:marRight w:val="0"/>
      <w:marTop w:val="0"/>
      <w:marBottom w:val="0"/>
      <w:divBdr>
        <w:top w:val="none" w:sz="0" w:space="0" w:color="auto"/>
        <w:left w:val="none" w:sz="0" w:space="0" w:color="auto"/>
        <w:bottom w:val="none" w:sz="0" w:space="0" w:color="auto"/>
        <w:right w:val="none" w:sz="0" w:space="0" w:color="auto"/>
      </w:divBdr>
    </w:div>
    <w:div w:id="860051912">
      <w:bodyDiv w:val="1"/>
      <w:marLeft w:val="0"/>
      <w:marRight w:val="0"/>
      <w:marTop w:val="0"/>
      <w:marBottom w:val="0"/>
      <w:divBdr>
        <w:top w:val="none" w:sz="0" w:space="0" w:color="auto"/>
        <w:left w:val="none" w:sz="0" w:space="0" w:color="auto"/>
        <w:bottom w:val="none" w:sz="0" w:space="0" w:color="auto"/>
        <w:right w:val="none" w:sz="0" w:space="0" w:color="auto"/>
      </w:divBdr>
    </w:div>
    <w:div w:id="985814481">
      <w:bodyDiv w:val="1"/>
      <w:marLeft w:val="0"/>
      <w:marRight w:val="0"/>
      <w:marTop w:val="0"/>
      <w:marBottom w:val="0"/>
      <w:divBdr>
        <w:top w:val="none" w:sz="0" w:space="0" w:color="auto"/>
        <w:left w:val="none" w:sz="0" w:space="0" w:color="auto"/>
        <w:bottom w:val="none" w:sz="0" w:space="0" w:color="auto"/>
        <w:right w:val="none" w:sz="0" w:space="0" w:color="auto"/>
      </w:divBdr>
    </w:div>
    <w:div w:id="1031105888">
      <w:bodyDiv w:val="1"/>
      <w:marLeft w:val="0"/>
      <w:marRight w:val="0"/>
      <w:marTop w:val="0"/>
      <w:marBottom w:val="0"/>
      <w:divBdr>
        <w:top w:val="none" w:sz="0" w:space="0" w:color="auto"/>
        <w:left w:val="none" w:sz="0" w:space="0" w:color="auto"/>
        <w:bottom w:val="none" w:sz="0" w:space="0" w:color="auto"/>
        <w:right w:val="none" w:sz="0" w:space="0" w:color="auto"/>
      </w:divBdr>
    </w:div>
    <w:div w:id="1134375069">
      <w:bodyDiv w:val="1"/>
      <w:marLeft w:val="0"/>
      <w:marRight w:val="0"/>
      <w:marTop w:val="0"/>
      <w:marBottom w:val="0"/>
      <w:divBdr>
        <w:top w:val="none" w:sz="0" w:space="0" w:color="auto"/>
        <w:left w:val="none" w:sz="0" w:space="0" w:color="auto"/>
        <w:bottom w:val="none" w:sz="0" w:space="0" w:color="auto"/>
        <w:right w:val="none" w:sz="0" w:space="0" w:color="auto"/>
      </w:divBdr>
    </w:div>
    <w:div w:id="1167287561">
      <w:bodyDiv w:val="1"/>
      <w:marLeft w:val="0"/>
      <w:marRight w:val="0"/>
      <w:marTop w:val="0"/>
      <w:marBottom w:val="0"/>
      <w:divBdr>
        <w:top w:val="none" w:sz="0" w:space="0" w:color="auto"/>
        <w:left w:val="none" w:sz="0" w:space="0" w:color="auto"/>
        <w:bottom w:val="none" w:sz="0" w:space="0" w:color="auto"/>
        <w:right w:val="none" w:sz="0" w:space="0" w:color="auto"/>
      </w:divBdr>
    </w:div>
    <w:div w:id="1222666925">
      <w:bodyDiv w:val="1"/>
      <w:marLeft w:val="0"/>
      <w:marRight w:val="0"/>
      <w:marTop w:val="0"/>
      <w:marBottom w:val="0"/>
      <w:divBdr>
        <w:top w:val="none" w:sz="0" w:space="0" w:color="auto"/>
        <w:left w:val="none" w:sz="0" w:space="0" w:color="auto"/>
        <w:bottom w:val="none" w:sz="0" w:space="0" w:color="auto"/>
        <w:right w:val="none" w:sz="0" w:space="0" w:color="auto"/>
      </w:divBdr>
    </w:div>
    <w:div w:id="1329408005">
      <w:bodyDiv w:val="1"/>
      <w:marLeft w:val="0"/>
      <w:marRight w:val="0"/>
      <w:marTop w:val="0"/>
      <w:marBottom w:val="0"/>
      <w:divBdr>
        <w:top w:val="none" w:sz="0" w:space="0" w:color="auto"/>
        <w:left w:val="none" w:sz="0" w:space="0" w:color="auto"/>
        <w:bottom w:val="none" w:sz="0" w:space="0" w:color="auto"/>
        <w:right w:val="none" w:sz="0" w:space="0" w:color="auto"/>
      </w:divBdr>
    </w:div>
    <w:div w:id="1538812027">
      <w:bodyDiv w:val="1"/>
      <w:marLeft w:val="0"/>
      <w:marRight w:val="0"/>
      <w:marTop w:val="0"/>
      <w:marBottom w:val="0"/>
      <w:divBdr>
        <w:top w:val="none" w:sz="0" w:space="0" w:color="auto"/>
        <w:left w:val="none" w:sz="0" w:space="0" w:color="auto"/>
        <w:bottom w:val="none" w:sz="0" w:space="0" w:color="auto"/>
        <w:right w:val="none" w:sz="0" w:space="0" w:color="auto"/>
      </w:divBdr>
    </w:div>
    <w:div w:id="1552961758">
      <w:bodyDiv w:val="1"/>
      <w:marLeft w:val="0"/>
      <w:marRight w:val="0"/>
      <w:marTop w:val="0"/>
      <w:marBottom w:val="0"/>
      <w:divBdr>
        <w:top w:val="none" w:sz="0" w:space="0" w:color="auto"/>
        <w:left w:val="none" w:sz="0" w:space="0" w:color="auto"/>
        <w:bottom w:val="none" w:sz="0" w:space="0" w:color="auto"/>
        <w:right w:val="none" w:sz="0" w:space="0" w:color="auto"/>
      </w:divBdr>
    </w:div>
    <w:div w:id="1686131876">
      <w:bodyDiv w:val="1"/>
      <w:marLeft w:val="0"/>
      <w:marRight w:val="0"/>
      <w:marTop w:val="0"/>
      <w:marBottom w:val="0"/>
      <w:divBdr>
        <w:top w:val="none" w:sz="0" w:space="0" w:color="auto"/>
        <w:left w:val="none" w:sz="0" w:space="0" w:color="auto"/>
        <w:bottom w:val="none" w:sz="0" w:space="0" w:color="auto"/>
        <w:right w:val="none" w:sz="0" w:space="0" w:color="auto"/>
      </w:divBdr>
      <w:divsChild>
        <w:div w:id="1523590225">
          <w:marLeft w:val="0"/>
          <w:marRight w:val="0"/>
          <w:marTop w:val="0"/>
          <w:marBottom w:val="0"/>
          <w:divBdr>
            <w:top w:val="none" w:sz="0" w:space="0" w:color="auto"/>
            <w:left w:val="none" w:sz="0" w:space="0" w:color="auto"/>
            <w:bottom w:val="none" w:sz="0" w:space="0" w:color="auto"/>
            <w:right w:val="none" w:sz="0" w:space="0" w:color="auto"/>
          </w:divBdr>
        </w:div>
        <w:div w:id="1113327074">
          <w:marLeft w:val="0"/>
          <w:marRight w:val="0"/>
          <w:marTop w:val="0"/>
          <w:marBottom w:val="0"/>
          <w:divBdr>
            <w:top w:val="none" w:sz="0" w:space="0" w:color="auto"/>
            <w:left w:val="none" w:sz="0" w:space="0" w:color="auto"/>
            <w:bottom w:val="none" w:sz="0" w:space="0" w:color="auto"/>
            <w:right w:val="none" w:sz="0" w:space="0" w:color="auto"/>
          </w:divBdr>
        </w:div>
        <w:div w:id="952203818">
          <w:marLeft w:val="0"/>
          <w:marRight w:val="0"/>
          <w:marTop w:val="0"/>
          <w:marBottom w:val="0"/>
          <w:divBdr>
            <w:top w:val="none" w:sz="0" w:space="0" w:color="auto"/>
            <w:left w:val="none" w:sz="0" w:space="0" w:color="auto"/>
            <w:bottom w:val="none" w:sz="0" w:space="0" w:color="auto"/>
            <w:right w:val="none" w:sz="0" w:space="0" w:color="auto"/>
          </w:divBdr>
        </w:div>
        <w:div w:id="932593208">
          <w:marLeft w:val="0"/>
          <w:marRight w:val="0"/>
          <w:marTop w:val="0"/>
          <w:marBottom w:val="0"/>
          <w:divBdr>
            <w:top w:val="none" w:sz="0" w:space="0" w:color="auto"/>
            <w:left w:val="none" w:sz="0" w:space="0" w:color="auto"/>
            <w:bottom w:val="none" w:sz="0" w:space="0" w:color="auto"/>
            <w:right w:val="none" w:sz="0" w:space="0" w:color="auto"/>
          </w:divBdr>
        </w:div>
        <w:div w:id="1991669550">
          <w:marLeft w:val="0"/>
          <w:marRight w:val="0"/>
          <w:marTop w:val="0"/>
          <w:marBottom w:val="0"/>
          <w:divBdr>
            <w:top w:val="none" w:sz="0" w:space="0" w:color="auto"/>
            <w:left w:val="none" w:sz="0" w:space="0" w:color="auto"/>
            <w:bottom w:val="none" w:sz="0" w:space="0" w:color="auto"/>
            <w:right w:val="none" w:sz="0" w:space="0" w:color="auto"/>
          </w:divBdr>
        </w:div>
        <w:div w:id="975716954">
          <w:marLeft w:val="0"/>
          <w:marRight w:val="0"/>
          <w:marTop w:val="0"/>
          <w:marBottom w:val="0"/>
          <w:divBdr>
            <w:top w:val="none" w:sz="0" w:space="0" w:color="auto"/>
            <w:left w:val="none" w:sz="0" w:space="0" w:color="auto"/>
            <w:bottom w:val="none" w:sz="0" w:space="0" w:color="auto"/>
            <w:right w:val="none" w:sz="0" w:space="0" w:color="auto"/>
          </w:divBdr>
        </w:div>
        <w:div w:id="51928026">
          <w:marLeft w:val="0"/>
          <w:marRight w:val="0"/>
          <w:marTop w:val="0"/>
          <w:marBottom w:val="0"/>
          <w:divBdr>
            <w:top w:val="none" w:sz="0" w:space="0" w:color="auto"/>
            <w:left w:val="none" w:sz="0" w:space="0" w:color="auto"/>
            <w:bottom w:val="none" w:sz="0" w:space="0" w:color="auto"/>
            <w:right w:val="none" w:sz="0" w:space="0" w:color="auto"/>
          </w:divBdr>
        </w:div>
        <w:div w:id="1866287238">
          <w:marLeft w:val="0"/>
          <w:marRight w:val="0"/>
          <w:marTop w:val="0"/>
          <w:marBottom w:val="0"/>
          <w:divBdr>
            <w:top w:val="none" w:sz="0" w:space="0" w:color="auto"/>
            <w:left w:val="none" w:sz="0" w:space="0" w:color="auto"/>
            <w:bottom w:val="none" w:sz="0" w:space="0" w:color="auto"/>
            <w:right w:val="none" w:sz="0" w:space="0" w:color="auto"/>
          </w:divBdr>
        </w:div>
        <w:div w:id="1382628746">
          <w:marLeft w:val="0"/>
          <w:marRight w:val="0"/>
          <w:marTop w:val="0"/>
          <w:marBottom w:val="0"/>
          <w:divBdr>
            <w:top w:val="none" w:sz="0" w:space="0" w:color="auto"/>
            <w:left w:val="none" w:sz="0" w:space="0" w:color="auto"/>
            <w:bottom w:val="none" w:sz="0" w:space="0" w:color="auto"/>
            <w:right w:val="none" w:sz="0" w:space="0" w:color="auto"/>
          </w:divBdr>
        </w:div>
        <w:div w:id="2007855034">
          <w:marLeft w:val="0"/>
          <w:marRight w:val="0"/>
          <w:marTop w:val="0"/>
          <w:marBottom w:val="0"/>
          <w:divBdr>
            <w:top w:val="none" w:sz="0" w:space="0" w:color="auto"/>
            <w:left w:val="none" w:sz="0" w:space="0" w:color="auto"/>
            <w:bottom w:val="none" w:sz="0" w:space="0" w:color="auto"/>
            <w:right w:val="none" w:sz="0" w:space="0" w:color="auto"/>
          </w:divBdr>
        </w:div>
      </w:divsChild>
    </w:div>
    <w:div w:id="1689524881">
      <w:bodyDiv w:val="1"/>
      <w:marLeft w:val="0"/>
      <w:marRight w:val="0"/>
      <w:marTop w:val="0"/>
      <w:marBottom w:val="0"/>
      <w:divBdr>
        <w:top w:val="none" w:sz="0" w:space="0" w:color="auto"/>
        <w:left w:val="none" w:sz="0" w:space="0" w:color="auto"/>
        <w:bottom w:val="none" w:sz="0" w:space="0" w:color="auto"/>
        <w:right w:val="none" w:sz="0" w:space="0" w:color="auto"/>
      </w:divBdr>
      <w:divsChild>
        <w:div w:id="765617196">
          <w:marLeft w:val="0"/>
          <w:marRight w:val="0"/>
          <w:marTop w:val="0"/>
          <w:marBottom w:val="0"/>
          <w:divBdr>
            <w:top w:val="none" w:sz="0" w:space="0" w:color="auto"/>
            <w:left w:val="none" w:sz="0" w:space="0" w:color="auto"/>
            <w:bottom w:val="none" w:sz="0" w:space="0" w:color="auto"/>
            <w:right w:val="none" w:sz="0" w:space="0" w:color="auto"/>
          </w:divBdr>
        </w:div>
        <w:div w:id="503085176">
          <w:marLeft w:val="0"/>
          <w:marRight w:val="0"/>
          <w:marTop w:val="0"/>
          <w:marBottom w:val="0"/>
          <w:divBdr>
            <w:top w:val="none" w:sz="0" w:space="0" w:color="auto"/>
            <w:left w:val="none" w:sz="0" w:space="0" w:color="auto"/>
            <w:bottom w:val="none" w:sz="0" w:space="0" w:color="auto"/>
            <w:right w:val="none" w:sz="0" w:space="0" w:color="auto"/>
          </w:divBdr>
        </w:div>
        <w:div w:id="947472556">
          <w:marLeft w:val="0"/>
          <w:marRight w:val="0"/>
          <w:marTop w:val="0"/>
          <w:marBottom w:val="0"/>
          <w:divBdr>
            <w:top w:val="none" w:sz="0" w:space="0" w:color="auto"/>
            <w:left w:val="none" w:sz="0" w:space="0" w:color="auto"/>
            <w:bottom w:val="none" w:sz="0" w:space="0" w:color="auto"/>
            <w:right w:val="none" w:sz="0" w:space="0" w:color="auto"/>
          </w:divBdr>
        </w:div>
        <w:div w:id="198057758">
          <w:marLeft w:val="0"/>
          <w:marRight w:val="0"/>
          <w:marTop w:val="0"/>
          <w:marBottom w:val="0"/>
          <w:divBdr>
            <w:top w:val="none" w:sz="0" w:space="0" w:color="auto"/>
            <w:left w:val="none" w:sz="0" w:space="0" w:color="auto"/>
            <w:bottom w:val="none" w:sz="0" w:space="0" w:color="auto"/>
            <w:right w:val="none" w:sz="0" w:space="0" w:color="auto"/>
          </w:divBdr>
        </w:div>
        <w:div w:id="1697462152">
          <w:marLeft w:val="0"/>
          <w:marRight w:val="0"/>
          <w:marTop w:val="0"/>
          <w:marBottom w:val="0"/>
          <w:divBdr>
            <w:top w:val="none" w:sz="0" w:space="0" w:color="auto"/>
            <w:left w:val="none" w:sz="0" w:space="0" w:color="auto"/>
            <w:bottom w:val="none" w:sz="0" w:space="0" w:color="auto"/>
            <w:right w:val="none" w:sz="0" w:space="0" w:color="auto"/>
          </w:divBdr>
        </w:div>
      </w:divsChild>
    </w:div>
    <w:div w:id="1704864144">
      <w:bodyDiv w:val="1"/>
      <w:marLeft w:val="0"/>
      <w:marRight w:val="0"/>
      <w:marTop w:val="0"/>
      <w:marBottom w:val="0"/>
      <w:divBdr>
        <w:top w:val="none" w:sz="0" w:space="0" w:color="auto"/>
        <w:left w:val="none" w:sz="0" w:space="0" w:color="auto"/>
        <w:bottom w:val="none" w:sz="0" w:space="0" w:color="auto"/>
        <w:right w:val="none" w:sz="0" w:space="0" w:color="auto"/>
      </w:divBdr>
      <w:divsChild>
        <w:div w:id="1727145007">
          <w:marLeft w:val="0"/>
          <w:marRight w:val="0"/>
          <w:marTop w:val="0"/>
          <w:marBottom w:val="0"/>
          <w:divBdr>
            <w:top w:val="none" w:sz="0" w:space="0" w:color="auto"/>
            <w:left w:val="none" w:sz="0" w:space="0" w:color="auto"/>
            <w:bottom w:val="none" w:sz="0" w:space="0" w:color="auto"/>
            <w:right w:val="none" w:sz="0" w:space="0" w:color="auto"/>
          </w:divBdr>
        </w:div>
        <w:div w:id="1137147447">
          <w:marLeft w:val="0"/>
          <w:marRight w:val="0"/>
          <w:marTop w:val="0"/>
          <w:marBottom w:val="0"/>
          <w:divBdr>
            <w:top w:val="none" w:sz="0" w:space="0" w:color="auto"/>
            <w:left w:val="none" w:sz="0" w:space="0" w:color="auto"/>
            <w:bottom w:val="none" w:sz="0" w:space="0" w:color="auto"/>
            <w:right w:val="none" w:sz="0" w:space="0" w:color="auto"/>
          </w:divBdr>
        </w:div>
        <w:div w:id="970936211">
          <w:marLeft w:val="0"/>
          <w:marRight w:val="0"/>
          <w:marTop w:val="0"/>
          <w:marBottom w:val="0"/>
          <w:divBdr>
            <w:top w:val="none" w:sz="0" w:space="0" w:color="auto"/>
            <w:left w:val="none" w:sz="0" w:space="0" w:color="auto"/>
            <w:bottom w:val="none" w:sz="0" w:space="0" w:color="auto"/>
            <w:right w:val="none" w:sz="0" w:space="0" w:color="auto"/>
          </w:divBdr>
        </w:div>
        <w:div w:id="1273516485">
          <w:marLeft w:val="0"/>
          <w:marRight w:val="0"/>
          <w:marTop w:val="0"/>
          <w:marBottom w:val="0"/>
          <w:divBdr>
            <w:top w:val="none" w:sz="0" w:space="0" w:color="auto"/>
            <w:left w:val="none" w:sz="0" w:space="0" w:color="auto"/>
            <w:bottom w:val="none" w:sz="0" w:space="0" w:color="auto"/>
            <w:right w:val="none" w:sz="0" w:space="0" w:color="auto"/>
          </w:divBdr>
        </w:div>
        <w:div w:id="71585338">
          <w:marLeft w:val="0"/>
          <w:marRight w:val="0"/>
          <w:marTop w:val="0"/>
          <w:marBottom w:val="0"/>
          <w:divBdr>
            <w:top w:val="none" w:sz="0" w:space="0" w:color="auto"/>
            <w:left w:val="none" w:sz="0" w:space="0" w:color="auto"/>
            <w:bottom w:val="none" w:sz="0" w:space="0" w:color="auto"/>
            <w:right w:val="none" w:sz="0" w:space="0" w:color="auto"/>
          </w:divBdr>
        </w:div>
        <w:div w:id="488449004">
          <w:marLeft w:val="0"/>
          <w:marRight w:val="0"/>
          <w:marTop w:val="0"/>
          <w:marBottom w:val="0"/>
          <w:divBdr>
            <w:top w:val="none" w:sz="0" w:space="0" w:color="auto"/>
            <w:left w:val="none" w:sz="0" w:space="0" w:color="auto"/>
            <w:bottom w:val="none" w:sz="0" w:space="0" w:color="auto"/>
            <w:right w:val="none" w:sz="0" w:space="0" w:color="auto"/>
          </w:divBdr>
        </w:div>
        <w:div w:id="926578500">
          <w:marLeft w:val="0"/>
          <w:marRight w:val="0"/>
          <w:marTop w:val="0"/>
          <w:marBottom w:val="0"/>
          <w:divBdr>
            <w:top w:val="none" w:sz="0" w:space="0" w:color="auto"/>
            <w:left w:val="none" w:sz="0" w:space="0" w:color="auto"/>
            <w:bottom w:val="none" w:sz="0" w:space="0" w:color="auto"/>
            <w:right w:val="none" w:sz="0" w:space="0" w:color="auto"/>
          </w:divBdr>
        </w:div>
        <w:div w:id="628556150">
          <w:marLeft w:val="0"/>
          <w:marRight w:val="0"/>
          <w:marTop w:val="0"/>
          <w:marBottom w:val="0"/>
          <w:divBdr>
            <w:top w:val="none" w:sz="0" w:space="0" w:color="auto"/>
            <w:left w:val="none" w:sz="0" w:space="0" w:color="auto"/>
            <w:bottom w:val="none" w:sz="0" w:space="0" w:color="auto"/>
            <w:right w:val="none" w:sz="0" w:space="0" w:color="auto"/>
          </w:divBdr>
        </w:div>
        <w:div w:id="341128900">
          <w:marLeft w:val="0"/>
          <w:marRight w:val="0"/>
          <w:marTop w:val="0"/>
          <w:marBottom w:val="0"/>
          <w:divBdr>
            <w:top w:val="none" w:sz="0" w:space="0" w:color="auto"/>
            <w:left w:val="none" w:sz="0" w:space="0" w:color="auto"/>
            <w:bottom w:val="none" w:sz="0" w:space="0" w:color="auto"/>
            <w:right w:val="none" w:sz="0" w:space="0" w:color="auto"/>
          </w:divBdr>
        </w:div>
        <w:div w:id="610363692">
          <w:marLeft w:val="0"/>
          <w:marRight w:val="0"/>
          <w:marTop w:val="0"/>
          <w:marBottom w:val="0"/>
          <w:divBdr>
            <w:top w:val="none" w:sz="0" w:space="0" w:color="auto"/>
            <w:left w:val="none" w:sz="0" w:space="0" w:color="auto"/>
            <w:bottom w:val="none" w:sz="0" w:space="0" w:color="auto"/>
            <w:right w:val="none" w:sz="0" w:space="0" w:color="auto"/>
          </w:divBdr>
        </w:div>
        <w:div w:id="1870413723">
          <w:marLeft w:val="0"/>
          <w:marRight w:val="0"/>
          <w:marTop w:val="0"/>
          <w:marBottom w:val="0"/>
          <w:divBdr>
            <w:top w:val="none" w:sz="0" w:space="0" w:color="auto"/>
            <w:left w:val="none" w:sz="0" w:space="0" w:color="auto"/>
            <w:bottom w:val="none" w:sz="0" w:space="0" w:color="auto"/>
            <w:right w:val="none" w:sz="0" w:space="0" w:color="auto"/>
          </w:divBdr>
        </w:div>
        <w:div w:id="939528996">
          <w:marLeft w:val="0"/>
          <w:marRight w:val="0"/>
          <w:marTop w:val="0"/>
          <w:marBottom w:val="0"/>
          <w:divBdr>
            <w:top w:val="none" w:sz="0" w:space="0" w:color="auto"/>
            <w:left w:val="none" w:sz="0" w:space="0" w:color="auto"/>
            <w:bottom w:val="none" w:sz="0" w:space="0" w:color="auto"/>
            <w:right w:val="none" w:sz="0" w:space="0" w:color="auto"/>
          </w:divBdr>
        </w:div>
      </w:divsChild>
    </w:div>
    <w:div w:id="1762919331">
      <w:bodyDiv w:val="1"/>
      <w:marLeft w:val="0"/>
      <w:marRight w:val="0"/>
      <w:marTop w:val="0"/>
      <w:marBottom w:val="0"/>
      <w:divBdr>
        <w:top w:val="none" w:sz="0" w:space="0" w:color="auto"/>
        <w:left w:val="none" w:sz="0" w:space="0" w:color="auto"/>
        <w:bottom w:val="none" w:sz="0" w:space="0" w:color="auto"/>
        <w:right w:val="none" w:sz="0" w:space="0" w:color="auto"/>
      </w:divBdr>
      <w:divsChild>
        <w:div w:id="2037651337">
          <w:marLeft w:val="0"/>
          <w:marRight w:val="0"/>
          <w:marTop w:val="0"/>
          <w:marBottom w:val="0"/>
          <w:divBdr>
            <w:top w:val="none" w:sz="0" w:space="0" w:color="auto"/>
            <w:left w:val="none" w:sz="0" w:space="0" w:color="auto"/>
            <w:bottom w:val="none" w:sz="0" w:space="0" w:color="auto"/>
            <w:right w:val="none" w:sz="0" w:space="0" w:color="auto"/>
          </w:divBdr>
          <w:divsChild>
            <w:div w:id="1816951132">
              <w:marLeft w:val="0"/>
              <w:marRight w:val="0"/>
              <w:marTop w:val="120"/>
              <w:marBottom w:val="0"/>
              <w:divBdr>
                <w:top w:val="none" w:sz="0" w:space="0" w:color="auto"/>
                <w:left w:val="none" w:sz="0" w:space="0" w:color="auto"/>
                <w:bottom w:val="single" w:sz="6" w:space="3" w:color="DBDBDB"/>
                <w:right w:val="none" w:sz="0" w:space="0" w:color="auto"/>
              </w:divBdr>
              <w:divsChild>
                <w:div w:id="818889512">
                  <w:marLeft w:val="0"/>
                  <w:marRight w:val="0"/>
                  <w:marTop w:val="0"/>
                  <w:marBottom w:val="0"/>
                  <w:divBdr>
                    <w:top w:val="none" w:sz="0" w:space="0" w:color="auto"/>
                    <w:left w:val="none" w:sz="0" w:space="0" w:color="auto"/>
                    <w:bottom w:val="none" w:sz="0" w:space="0" w:color="auto"/>
                    <w:right w:val="none" w:sz="0" w:space="0" w:color="auto"/>
                  </w:divBdr>
                  <w:divsChild>
                    <w:div w:id="1742867858">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7084232">
      <w:bodyDiv w:val="1"/>
      <w:marLeft w:val="0"/>
      <w:marRight w:val="0"/>
      <w:marTop w:val="0"/>
      <w:marBottom w:val="0"/>
      <w:divBdr>
        <w:top w:val="none" w:sz="0" w:space="0" w:color="auto"/>
        <w:left w:val="none" w:sz="0" w:space="0" w:color="auto"/>
        <w:bottom w:val="none" w:sz="0" w:space="0" w:color="auto"/>
        <w:right w:val="none" w:sz="0" w:space="0" w:color="auto"/>
      </w:divBdr>
    </w:div>
    <w:div w:id="1865168786">
      <w:bodyDiv w:val="1"/>
      <w:marLeft w:val="0"/>
      <w:marRight w:val="0"/>
      <w:marTop w:val="0"/>
      <w:marBottom w:val="0"/>
      <w:divBdr>
        <w:top w:val="none" w:sz="0" w:space="0" w:color="auto"/>
        <w:left w:val="none" w:sz="0" w:space="0" w:color="auto"/>
        <w:bottom w:val="none" w:sz="0" w:space="0" w:color="auto"/>
        <w:right w:val="none" w:sz="0" w:space="0" w:color="auto"/>
      </w:divBdr>
    </w:div>
    <w:div w:id="1914007188">
      <w:bodyDiv w:val="1"/>
      <w:marLeft w:val="0"/>
      <w:marRight w:val="0"/>
      <w:marTop w:val="0"/>
      <w:marBottom w:val="0"/>
      <w:divBdr>
        <w:top w:val="none" w:sz="0" w:space="0" w:color="auto"/>
        <w:left w:val="none" w:sz="0" w:space="0" w:color="auto"/>
        <w:bottom w:val="none" w:sz="0" w:space="0" w:color="auto"/>
        <w:right w:val="none" w:sz="0" w:space="0" w:color="auto"/>
      </w:divBdr>
    </w:div>
    <w:div w:id="2062362965">
      <w:bodyDiv w:val="1"/>
      <w:marLeft w:val="0"/>
      <w:marRight w:val="0"/>
      <w:marTop w:val="0"/>
      <w:marBottom w:val="0"/>
      <w:divBdr>
        <w:top w:val="none" w:sz="0" w:space="0" w:color="auto"/>
        <w:left w:val="none" w:sz="0" w:space="0" w:color="auto"/>
        <w:bottom w:val="none" w:sz="0" w:space="0" w:color="auto"/>
        <w:right w:val="none" w:sz="0" w:space="0" w:color="auto"/>
      </w:divBdr>
    </w:div>
    <w:div w:id="2146435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rcid.org/0009-0005-2347-7631" TargetMode="External"/><Relationship Id="rId18" Type="http://schemas.openxmlformats.org/officeDocument/2006/relationships/chart" Target="charts/chart1.xml"/><Relationship Id="rId26" Type="http://schemas.openxmlformats.org/officeDocument/2006/relationships/hyperlink" Target="https://repositorio.fgv.br/items/399388fd-cb3b-4a8c-942e-09caa4c994ba" TargetMode="External"/><Relationship Id="rId39" Type="http://schemas.openxmlformats.org/officeDocument/2006/relationships/hyperlink" Target="https://doi.org/10.56256/themis.v23i1.1077" TargetMode="External"/><Relationship Id="rId21" Type="http://schemas.openxmlformats.org/officeDocument/2006/relationships/hyperlink" Target="https://doi.org/10.22477/rdj.v112i00.734" TargetMode="External"/><Relationship Id="rId34" Type="http://schemas.openxmlformats.org/officeDocument/2006/relationships/hyperlink" Target="https://publicacoes.forumseguranca.org.br/items/f62c4196-561d-452d-a2a8-9d33d1163af0" TargetMode="External"/><Relationship Id="rId42" Type="http://schemas.openxmlformats.org/officeDocument/2006/relationships/hyperlink" Target="https://doi.org/10.5151/vi-enei-872" TargetMode="External"/><Relationship Id="rId47" Type="http://schemas.openxmlformats.org/officeDocument/2006/relationships/hyperlink" Target="https://doi.org/10.21527/2237-6453.2025.62.16181" TargetMode="External"/><Relationship Id="rId50" Type="http://schemas.openxmlformats.org/officeDocument/2006/relationships/hyperlink" Target="https://doi.org/10.69849/revistaft/th102502131715" TargetMode="External"/><Relationship Id="rId55" Type="http://schemas.openxmlformats.org/officeDocument/2006/relationships/hyperlink" Target="https://doi.org/10.5007/1806-5023.2025.e105023" TargetMode="External"/><Relationship Id="rId63" Type="http://schemas.openxmlformats.org/officeDocument/2006/relationships/hyperlink" Target="https://doi.org/10.12660/rgplp.v22n2.2023.88882" TargetMode="External"/><Relationship Id="rId68" Type="http://schemas.openxmlformats.org/officeDocument/2006/relationships/hyperlink" Target="https://www.ssp.am.gov.br/setor-privado-pode-integrar-cameras-ao-sistema-paredao-do-governo-do-amazonas/" TargetMode="External"/><Relationship Id="rId76" Type="http://schemas.openxmlformats.org/officeDocument/2006/relationships/header" Target="header1.xml"/><Relationship Id="rId7" Type="http://schemas.openxmlformats.org/officeDocument/2006/relationships/image" Target="media/image1.jpeg"/><Relationship Id="rId71" Type="http://schemas.openxmlformats.org/officeDocument/2006/relationships/hyperlink" Target="https://doi.org/10.21118/apgs.v15i1.12488" TargetMode="External"/><Relationship Id="rId2" Type="http://schemas.openxmlformats.org/officeDocument/2006/relationships/styles" Target="styles.xml"/><Relationship Id="rId16" Type="http://schemas.openxmlformats.org/officeDocument/2006/relationships/hyperlink" Target="http://lattes.cnpq.br/3985654366144019" TargetMode="External"/><Relationship Id="rId29" Type="http://schemas.openxmlformats.org/officeDocument/2006/relationships/hyperlink" Target="https://doi.org/10.1177/0003122417725865" TargetMode="External"/><Relationship Id="rId11" Type="http://schemas.openxmlformats.org/officeDocument/2006/relationships/hyperlink" Target="https://orcid.org/0009-0006-1352-3494" TargetMode="External"/><Relationship Id="rId24" Type="http://schemas.openxmlformats.org/officeDocument/2006/relationships/hyperlink" Target="https://doi.org/10.18256/2318-1109.2020.v9i2.3748" TargetMode="External"/><Relationship Id="rId32" Type="http://schemas.openxmlformats.org/officeDocument/2006/relationships/hyperlink" Target="https://doi.org/10.20906/SBAI-SBSE-2023/4033" TargetMode="External"/><Relationship Id="rId37" Type="http://schemas.openxmlformats.org/officeDocument/2006/relationships/hyperlink" Target="https://doi.org/10.21118/apgs.v13i4.12274" TargetMode="External"/><Relationship Id="rId40" Type="http://schemas.openxmlformats.org/officeDocument/2006/relationships/hyperlink" Target="https://doi.org/10.36557/2009-3578.2025v11n2p1632-1648" TargetMode="External"/><Relationship Id="rId45" Type="http://schemas.openxmlformats.org/officeDocument/2006/relationships/hyperlink" Target="https://doi.org/10.59731/vol1iss1pp240-263" TargetMode="External"/><Relationship Id="rId53" Type="http://schemas.openxmlformats.org/officeDocument/2006/relationships/hyperlink" Target="https://doi.org/10.19132/1808-5245293" TargetMode="External"/><Relationship Id="rId58" Type="http://schemas.openxmlformats.org/officeDocument/2006/relationships/hyperlink" Target="https://doi.org/10.34117/bjdv8n1-291" TargetMode="External"/><Relationship Id="rId66" Type="http://schemas.openxmlformats.org/officeDocument/2006/relationships/hyperlink" Target="https://www.ssp.am.gov.br/em-um-ano-ssp-am-recupera-1-155-veiculos-com-auxilio-do-paredao/" TargetMode="External"/><Relationship Id="rId74" Type="http://schemas.openxmlformats.org/officeDocument/2006/relationships/hyperlink" Target="https://revistas.unifacs.br/index.php/redu/article/view/8297" TargetMode="External"/><Relationship Id="rId79"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hyperlink" Target="https://doi.org/10.15448/1984-7289.2013.1.12591" TargetMode="External"/><Relationship Id="rId10" Type="http://schemas.openxmlformats.org/officeDocument/2006/relationships/image" Target="media/image3.png"/><Relationship Id="rId19" Type="http://schemas.openxmlformats.org/officeDocument/2006/relationships/chart" Target="charts/chart2.xml"/><Relationship Id="rId31" Type="http://schemas.openxmlformats.org/officeDocument/2006/relationships/hyperlink" Target="https://doi.org/10.23900/2359-1552v14n1-75-2025" TargetMode="External"/><Relationship Id="rId44" Type="http://schemas.openxmlformats.org/officeDocument/2006/relationships/hyperlink" Target="https://dx.doi.org/10.38116/978-65-5635-069-1/capitulo7" TargetMode="External"/><Relationship Id="rId52" Type="http://schemas.openxmlformats.org/officeDocument/2006/relationships/hyperlink" Target="https://www.portaldeperiodicos.idp.edu.br/direitopublico/article/view/3740" TargetMode="External"/><Relationship Id="rId60" Type="http://schemas.openxmlformats.org/officeDocument/2006/relationships/hyperlink" Target="https://doi.org/10.55906/rcdhv8n1-019" TargetMode="External"/><Relationship Id="rId65" Type="http://schemas.openxmlformats.org/officeDocument/2006/relationships/hyperlink" Target="https://www.ssp.am.gov.br/paredao-produtividade-de-respostas-do-sistema-aumentou-mais-de-200-em-2023/" TargetMode="External"/><Relationship Id="rId73" Type="http://schemas.openxmlformats.org/officeDocument/2006/relationships/hyperlink" Target="https://doi.org/10.47820/recima21.v3i5.1526" TargetMode="External"/><Relationship Id="rId78"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lattes.cnpq.br/6601938956601895" TargetMode="External"/><Relationship Id="rId14" Type="http://schemas.openxmlformats.org/officeDocument/2006/relationships/hyperlink" Target="http://lattes.cnpq.br/3343169618723619" TargetMode="External"/><Relationship Id="rId22" Type="http://schemas.openxmlformats.org/officeDocument/2006/relationships/hyperlink" Target="https://dialnet.unirioja.es/servlet/articulo?codigo=6134719" TargetMode="External"/><Relationship Id="rId27" Type="http://schemas.openxmlformats.org/officeDocument/2006/relationships/hyperlink" Target="https://www.planalto.gov.br/ccivil_03/_ato2015-2018/2018/Lei/L13675.htm" TargetMode="External"/><Relationship Id="rId30" Type="http://schemas.openxmlformats.org/officeDocument/2006/relationships/hyperlink" Target="https://doi.org/10.37497/ReGOV.v3i1.31" TargetMode="External"/><Relationship Id="rId35" Type="http://schemas.openxmlformats.org/officeDocument/2006/relationships/hyperlink" Target="https://doi.org/10.56083/RCV4N7-010" TargetMode="External"/><Relationship Id="rId43" Type="http://schemas.openxmlformats.org/officeDocument/2006/relationships/hyperlink" Target="https://doi.org/10.48075/comsus.v7i2.21074" TargetMode="External"/><Relationship Id="rId48" Type="http://schemas.openxmlformats.org/officeDocument/2006/relationships/hyperlink" Target="https://repositorio.unb.br/bitstream/10482/49781/1/2023_RodrigoCesarDeMelo_DISSERT.pdf" TargetMode="External"/><Relationship Id="rId56" Type="http://schemas.openxmlformats.org/officeDocument/2006/relationships/hyperlink" Target="https://doi.org/10.36557/2009-3578.2025v11n2p4703-4729" TargetMode="External"/><Relationship Id="rId64" Type="http://schemas.openxmlformats.org/officeDocument/2006/relationships/hyperlink" Target="https://www.ssp.am.gov.br/sistema-paredao-em-30-dias-de-operacao-com-viaturas-integradas-21-veiculos-com-restricao-de-roubo-ou-furtos-sao-recuperados-em-manaus/" TargetMode="External"/><Relationship Id="rId69" Type="http://schemas.openxmlformats.org/officeDocument/2006/relationships/hyperlink" Target="https://www.ssp.am.gov.br/cerco-inteligente-o-paredao-se-torna-ferramenta-fundamental-na-elucidacao-de-crimes-que-envolvem-veiculos/" TargetMode="External"/><Relationship Id="rId77" Type="http://schemas.openxmlformats.org/officeDocument/2006/relationships/footer" Target="footer1.xml"/><Relationship Id="rId8" Type="http://schemas.openxmlformats.org/officeDocument/2006/relationships/image" Target="media/image2.png"/><Relationship Id="rId51" Type="http://schemas.openxmlformats.org/officeDocument/2006/relationships/hyperlink" Target="https://doi.org/10.34117/bjdv9n3-080" TargetMode="External"/><Relationship Id="rId72" Type="http://schemas.openxmlformats.org/officeDocument/2006/relationships/hyperlink" Target="https://doi.org/10.33448/rsd-v9i9.7184" TargetMode="External"/><Relationship Id="rId3" Type="http://schemas.openxmlformats.org/officeDocument/2006/relationships/settings" Target="settings.xml"/><Relationship Id="rId12" Type="http://schemas.openxmlformats.org/officeDocument/2006/relationships/hyperlink" Target="http://lattes.cnpq.br/6040437130133047" TargetMode="External"/><Relationship Id="rId17" Type="http://schemas.openxmlformats.org/officeDocument/2006/relationships/hyperlink" Target="https://orcid.org/0000-0002-0550-2996" TargetMode="External"/><Relationship Id="rId25" Type="http://schemas.openxmlformats.org/officeDocument/2006/relationships/hyperlink" Target="https://doi.org/10.34117/bjdv9n3-078" TargetMode="External"/><Relationship Id="rId33" Type="http://schemas.openxmlformats.org/officeDocument/2006/relationships/hyperlink" Target="https://doi.org/10.1590/2236-9996.2023-5814" TargetMode="External"/><Relationship Id="rId38" Type="http://schemas.openxmlformats.org/officeDocument/2006/relationships/hyperlink" Target="https://dx.doi.org/10.38116/ri-anuario-estatistico-2023-2024" TargetMode="External"/><Relationship Id="rId46" Type="http://schemas.openxmlformats.org/officeDocument/2006/relationships/hyperlink" Target="https://doi.org/10.7476/9788575415412" TargetMode="External"/><Relationship Id="rId59" Type="http://schemas.openxmlformats.org/officeDocument/2006/relationships/hyperlink" Target="https://flucianofeijao.com.br/flf/wp-content/uploads/2017/12/EDUCAR_PARA_A_CIDADANIA_FINANCEIRA.pdf" TargetMode="External"/><Relationship Id="rId67" Type="http://schemas.openxmlformats.org/officeDocument/2006/relationships/hyperlink" Target="https://www.ssp.am.gov.br/governador-wilson-lima-lanca-nova-etapa-do-sistema-paredao-com-cameras-de-reconhecimento-facial-em-manaus/" TargetMode="External"/><Relationship Id="rId20" Type="http://schemas.openxmlformats.org/officeDocument/2006/relationships/hyperlink" Target="https://doi.org/10.21527/2176-6622.2024.62.15868" TargetMode="External"/><Relationship Id="rId41" Type="http://schemas.openxmlformats.org/officeDocument/2006/relationships/hyperlink" Target="https://doi.org/10.31412/rbpp.v12i1.892" TargetMode="External"/><Relationship Id="rId54" Type="http://schemas.openxmlformats.org/officeDocument/2006/relationships/hyperlink" Target="https://repositorio.ufsc.br/handle/123456789/265132" TargetMode="External"/><Relationship Id="rId62" Type="http://schemas.openxmlformats.org/officeDocument/2006/relationships/hyperlink" Target="https://doi.org/10.1111/j.1467-9248.1996.tb01747.x" TargetMode="External"/><Relationship Id="rId70" Type="http://schemas.openxmlformats.org/officeDocument/2006/relationships/hyperlink" Target="https://www.ssp.am.gov.br/viaturas-com-sistema-paredao-recuperam-veiculos-com-restricoes-em-manacapuru-e-codajas/" TargetMode="External"/><Relationship Id="rId75" Type="http://schemas.openxmlformats.org/officeDocument/2006/relationships/hyperlink" Target="https://www.esdc.com.br/seer/index.php/rbdc/article/view/61/61" TargetMode="Externa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hyperlink" Target="https://orcid.org/0009-0007-2098-7147" TargetMode="External"/><Relationship Id="rId23" Type="http://schemas.openxmlformats.org/officeDocument/2006/relationships/hyperlink" Target="https://igarape.org.br/wp-content/uploads/2014/07/artigo-8-p3.pdf" TargetMode="External"/><Relationship Id="rId28" Type="http://schemas.openxmlformats.org/officeDocument/2006/relationships/hyperlink" Target="https://www.planalto.gov.br/ccivil_03/_ato2019-2022/2021/decreto/D10822.htm" TargetMode="External"/><Relationship Id="rId36" Type="http://schemas.openxmlformats.org/officeDocument/2006/relationships/hyperlink" Target="https://doi.org/10.36311/1982-8004.2009.v3n1.1219" TargetMode="External"/><Relationship Id="rId49" Type="http://schemas.openxmlformats.org/officeDocument/2006/relationships/hyperlink" Target="https://ojs.unimar.br/index.php/revistaargumentum/article/view/1268" TargetMode="External"/><Relationship Id="rId57" Type="http://schemas.openxmlformats.org/officeDocument/2006/relationships/hyperlink" Target="https://doi.org/10.15448/1984-7289.2024.1.45812"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mailto:njsgf.msp25@uea.edu.br" TargetMode="External"/><Relationship Id="rId2" Type="http://schemas.openxmlformats.org/officeDocument/2006/relationships/hyperlink" Target="mailto:waynepaiva.wv@gmail.com" TargetMode="External"/><Relationship Id="rId1" Type="http://schemas.openxmlformats.org/officeDocument/2006/relationships/hyperlink" Target="mailto:sheilanascimento.farma@gmail.com" TargetMode="External"/><Relationship Id="rId6" Type="http://schemas.openxmlformats.org/officeDocument/2006/relationships/hyperlink" Target="https://e-compras.am.gov.br" TargetMode="External"/><Relationship Id="rId5" Type="http://schemas.openxmlformats.org/officeDocument/2006/relationships/hyperlink" Target="https://transparencia.am.gov.br" TargetMode="External"/><Relationship Id="rId4" Type="http://schemas.openxmlformats.org/officeDocument/2006/relationships/hyperlink" Target="mailto:pcdiniz@uea.edu.br"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https://d.docs.live.net/607f6bb1a2cdf256/Estudo/Mestrado/SEGURAN&#199;A%20P&#218;BLICA/GEST&#195;O%20ORGANIZACIONAL/z_old/ESTUDO%20BIBLIOMETRICO.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d.docs.live.net/607f6bb1a2cdf256/Estudo/Mestrado/SEGURAN&#199;A%20P&#218;BLICA/GEST&#195;O%20ORGANIZACIONAL/z_old/ESTUDO%20BIBLIOMETRICO.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GRAFICOS!$A$1</c:f>
              <c:strCache>
                <c:ptCount val="1"/>
                <c:pt idx="0">
                  <c:v>2020</c:v>
                </c:pt>
              </c:strCache>
            </c:strRef>
          </c:tx>
          <c:spPr>
            <a:solidFill>
              <a:schemeClr val="accent1"/>
            </a:solidFill>
            <a:ln>
              <a:noFill/>
            </a:ln>
            <a:effectLst/>
            <a:sp3d/>
          </c:spPr>
          <c:invertIfNegative val="0"/>
          <c:dLbls>
            <c:dLbl>
              <c:idx val="0"/>
              <c:layout>
                <c:manualLayout>
                  <c:x val="3.6111111111111108E-2"/>
                  <c:y val="-4.166666666666666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0412-4904-BF08-5BCF8DA95EAD}"/>
                </c:ext>
              </c:extLst>
            </c:dLbl>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GRAFICOS!$A$2</c:f>
              <c:numCache>
                <c:formatCode>General</c:formatCode>
                <c:ptCount val="1"/>
                <c:pt idx="0">
                  <c:v>4</c:v>
                </c:pt>
              </c:numCache>
            </c:numRef>
          </c:val>
          <c:extLst>
            <c:ext xmlns:c16="http://schemas.microsoft.com/office/drawing/2014/chart" uri="{C3380CC4-5D6E-409C-BE32-E72D297353CC}">
              <c16:uniqueId val="{00000001-0412-4904-BF08-5BCF8DA95EAD}"/>
            </c:ext>
          </c:extLst>
        </c:ser>
        <c:ser>
          <c:idx val="1"/>
          <c:order val="1"/>
          <c:tx>
            <c:strRef>
              <c:f>GRAFICOS!$B$1</c:f>
              <c:strCache>
                <c:ptCount val="1"/>
                <c:pt idx="0">
                  <c:v>2021</c:v>
                </c:pt>
              </c:strCache>
            </c:strRef>
          </c:tx>
          <c:spPr>
            <a:solidFill>
              <a:schemeClr val="accent2"/>
            </a:solidFill>
            <a:ln>
              <a:noFill/>
            </a:ln>
            <a:effectLst/>
            <a:sp3d/>
          </c:spPr>
          <c:invertIfNegative val="0"/>
          <c:dLbls>
            <c:dLbl>
              <c:idx val="0"/>
              <c:layout>
                <c:manualLayout>
                  <c:x val="1.9444444444444445E-2"/>
                  <c:y val="-4.166666666666666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0412-4904-BF08-5BCF8DA95EAD}"/>
                </c:ext>
              </c:extLst>
            </c:dLbl>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GRAFICOS!$B$2</c:f>
              <c:numCache>
                <c:formatCode>General</c:formatCode>
                <c:ptCount val="1"/>
                <c:pt idx="0">
                  <c:v>3</c:v>
                </c:pt>
              </c:numCache>
            </c:numRef>
          </c:val>
          <c:extLst>
            <c:ext xmlns:c16="http://schemas.microsoft.com/office/drawing/2014/chart" uri="{C3380CC4-5D6E-409C-BE32-E72D297353CC}">
              <c16:uniqueId val="{00000003-0412-4904-BF08-5BCF8DA95EAD}"/>
            </c:ext>
          </c:extLst>
        </c:ser>
        <c:ser>
          <c:idx val="2"/>
          <c:order val="2"/>
          <c:tx>
            <c:strRef>
              <c:f>GRAFICOS!$C$1</c:f>
              <c:strCache>
                <c:ptCount val="1"/>
                <c:pt idx="0">
                  <c:v>2022</c:v>
                </c:pt>
              </c:strCache>
            </c:strRef>
          </c:tx>
          <c:spPr>
            <a:solidFill>
              <a:schemeClr val="accent3"/>
            </a:solidFill>
            <a:ln>
              <a:noFill/>
            </a:ln>
            <a:effectLst/>
            <a:sp3d/>
          </c:spPr>
          <c:invertIfNegative val="0"/>
          <c:dLbls>
            <c:dLbl>
              <c:idx val="0"/>
              <c:layout>
                <c:manualLayout>
                  <c:x val="1.3888888888888788E-2"/>
                  <c:y val="-4.629629629629633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0412-4904-BF08-5BCF8DA95EAD}"/>
                </c:ext>
              </c:extLst>
            </c:dLbl>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GRAFICOS!$C$2</c:f>
              <c:numCache>
                <c:formatCode>General</c:formatCode>
                <c:ptCount val="1"/>
                <c:pt idx="0">
                  <c:v>6</c:v>
                </c:pt>
              </c:numCache>
            </c:numRef>
          </c:val>
          <c:extLst>
            <c:ext xmlns:c16="http://schemas.microsoft.com/office/drawing/2014/chart" uri="{C3380CC4-5D6E-409C-BE32-E72D297353CC}">
              <c16:uniqueId val="{00000005-0412-4904-BF08-5BCF8DA95EAD}"/>
            </c:ext>
          </c:extLst>
        </c:ser>
        <c:ser>
          <c:idx val="3"/>
          <c:order val="3"/>
          <c:tx>
            <c:strRef>
              <c:f>GRAFICOS!$D$1</c:f>
              <c:strCache>
                <c:ptCount val="1"/>
                <c:pt idx="0">
                  <c:v>2023</c:v>
                </c:pt>
              </c:strCache>
            </c:strRef>
          </c:tx>
          <c:spPr>
            <a:solidFill>
              <a:schemeClr val="accent4"/>
            </a:solidFill>
            <a:ln>
              <a:noFill/>
            </a:ln>
            <a:effectLst/>
            <a:sp3d/>
          </c:spPr>
          <c:invertIfNegative val="0"/>
          <c:dLbls>
            <c:dLbl>
              <c:idx val="0"/>
              <c:layout>
                <c:manualLayout>
                  <c:x val="6.9444444444444448E-2"/>
                  <c:y val="-3.703703703703703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0412-4904-BF08-5BCF8DA95EAD}"/>
                </c:ext>
              </c:extLst>
            </c:dLbl>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GRAFICOS!$D$2</c:f>
              <c:numCache>
                <c:formatCode>General</c:formatCode>
                <c:ptCount val="1"/>
                <c:pt idx="0">
                  <c:v>11</c:v>
                </c:pt>
              </c:numCache>
            </c:numRef>
          </c:val>
          <c:extLst>
            <c:ext xmlns:c16="http://schemas.microsoft.com/office/drawing/2014/chart" uri="{C3380CC4-5D6E-409C-BE32-E72D297353CC}">
              <c16:uniqueId val="{00000007-0412-4904-BF08-5BCF8DA95EAD}"/>
            </c:ext>
          </c:extLst>
        </c:ser>
        <c:ser>
          <c:idx val="4"/>
          <c:order val="4"/>
          <c:tx>
            <c:strRef>
              <c:f>GRAFICOS!$E$1</c:f>
              <c:strCache>
                <c:ptCount val="1"/>
                <c:pt idx="0">
                  <c:v>2024</c:v>
                </c:pt>
              </c:strCache>
            </c:strRef>
          </c:tx>
          <c:spPr>
            <a:solidFill>
              <a:srgbClr val="0070C0"/>
            </a:solidFill>
            <a:ln>
              <a:noFill/>
            </a:ln>
            <a:effectLst/>
            <a:sp3d/>
          </c:spPr>
          <c:invertIfNegative val="0"/>
          <c:dLbls>
            <c:dLbl>
              <c:idx val="0"/>
              <c:layout>
                <c:manualLayout>
                  <c:x val="1.9444444444444445E-2"/>
                  <c:y val="-4.166666666666666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0412-4904-BF08-5BCF8DA95EAD}"/>
                </c:ext>
              </c:extLst>
            </c:dLbl>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GRAFICOS!$E$2</c:f>
              <c:numCache>
                <c:formatCode>General</c:formatCode>
                <c:ptCount val="1"/>
                <c:pt idx="0">
                  <c:v>3</c:v>
                </c:pt>
              </c:numCache>
            </c:numRef>
          </c:val>
          <c:extLst>
            <c:ext xmlns:c16="http://schemas.microsoft.com/office/drawing/2014/chart" uri="{C3380CC4-5D6E-409C-BE32-E72D297353CC}">
              <c16:uniqueId val="{00000009-0412-4904-BF08-5BCF8DA95EAD}"/>
            </c:ext>
          </c:extLst>
        </c:ser>
        <c:ser>
          <c:idx val="5"/>
          <c:order val="5"/>
          <c:tx>
            <c:strRef>
              <c:f>GRAFICOS!$F$1</c:f>
              <c:strCache>
                <c:ptCount val="1"/>
                <c:pt idx="0">
                  <c:v>2025</c:v>
                </c:pt>
              </c:strCache>
            </c:strRef>
          </c:tx>
          <c:spPr>
            <a:solidFill>
              <a:schemeClr val="accent6"/>
            </a:solidFill>
            <a:ln>
              <a:noFill/>
            </a:ln>
            <a:effectLst/>
            <a:sp3d/>
          </c:spPr>
          <c:invertIfNegative val="0"/>
          <c:dLbls>
            <c:dLbl>
              <c:idx val="0"/>
              <c:layout>
                <c:manualLayout>
                  <c:x val="5.00000000000001E-2"/>
                  <c:y val="-4.166666666666670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0412-4904-BF08-5BCF8DA95EAD}"/>
                </c:ext>
              </c:extLst>
            </c:dLbl>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GRAFICOS!$F$2</c:f>
              <c:numCache>
                <c:formatCode>General</c:formatCode>
                <c:ptCount val="1"/>
                <c:pt idx="0">
                  <c:v>9</c:v>
                </c:pt>
              </c:numCache>
            </c:numRef>
          </c:val>
          <c:extLst>
            <c:ext xmlns:c16="http://schemas.microsoft.com/office/drawing/2014/chart" uri="{C3380CC4-5D6E-409C-BE32-E72D297353CC}">
              <c16:uniqueId val="{0000000B-0412-4904-BF08-5BCF8DA95EAD}"/>
            </c:ext>
          </c:extLst>
        </c:ser>
        <c:dLbls>
          <c:showLegendKey val="0"/>
          <c:showVal val="0"/>
          <c:showCatName val="0"/>
          <c:showSerName val="0"/>
          <c:showPercent val="0"/>
          <c:showBubbleSize val="0"/>
        </c:dLbls>
        <c:gapWidth val="150"/>
        <c:shape val="box"/>
        <c:axId val="1528333120"/>
        <c:axId val="1428484032"/>
        <c:axId val="0"/>
      </c:bar3DChart>
      <c:catAx>
        <c:axId val="1528333120"/>
        <c:scaling>
          <c:orientation val="minMax"/>
        </c:scaling>
        <c:delete val="1"/>
        <c:axPos val="b"/>
        <c:numFmt formatCode="General" sourceLinked="1"/>
        <c:majorTickMark val="none"/>
        <c:minorTickMark val="none"/>
        <c:tickLblPos val="nextTo"/>
        <c:crossAx val="1428484032"/>
        <c:crosses val="autoZero"/>
        <c:auto val="1"/>
        <c:lblAlgn val="ctr"/>
        <c:lblOffset val="100"/>
        <c:noMultiLvlLbl val="0"/>
      </c:catAx>
      <c:valAx>
        <c:axId val="1428484032"/>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pt-BR"/>
          </a:p>
        </c:txPr>
        <c:crossAx val="15283331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pt-BR"/>
        </a:p>
      </c:txPr>
    </c:legend>
    <c:plotVisOnly val="1"/>
    <c:dispBlanksAs val="gap"/>
    <c:showDLblsOverMax val="0"/>
  </c:chart>
  <c:spPr>
    <a:noFill/>
    <a:ln w="9525" cap="flat" cmpd="sng" algn="ctr">
      <a:solidFill>
        <a:schemeClr val="tx1">
          <a:lumMod val="15000"/>
          <a:lumOff val="85000"/>
        </a:schemeClr>
      </a:solidFill>
      <a:round/>
    </a:ln>
    <a:effectLst/>
  </c:spPr>
  <c:txPr>
    <a:bodyPr/>
    <a:lstStyle/>
    <a:p>
      <a:pPr>
        <a:defRPr>
          <a:latin typeface="Arial" panose="020B0604020202020204" pitchFamily="34" charset="0"/>
          <a:cs typeface="Arial" panose="020B0604020202020204" pitchFamily="34" charset="0"/>
        </a:defRPr>
      </a:pPr>
      <a:endParaRPr lang="pt-B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rgbClr val="0070C0"/>
              </a:solidFill>
              <a:ln w="25400">
                <a:solidFill>
                  <a:schemeClr val="lt1"/>
                </a:solidFill>
              </a:ln>
              <a:effectLst/>
              <a:sp3d contourW="25400">
                <a:contourClr>
                  <a:schemeClr val="lt1"/>
                </a:contourClr>
              </a:sp3d>
            </c:spPr>
            <c:extLst>
              <c:ext xmlns:c16="http://schemas.microsoft.com/office/drawing/2014/chart" uri="{C3380CC4-5D6E-409C-BE32-E72D297353CC}">
                <c16:uniqueId val="{00000001-4CD2-46E9-8AB7-5402390DB0E4}"/>
              </c:ext>
            </c:extLst>
          </c:dPt>
          <c:dPt>
            <c:idx val="1"/>
            <c:bubble3D val="0"/>
            <c:spPr>
              <a:solidFill>
                <a:srgbClr val="FF0000"/>
              </a:solidFill>
              <a:ln w="25400">
                <a:solidFill>
                  <a:schemeClr val="lt1"/>
                </a:solidFill>
              </a:ln>
              <a:effectLst/>
              <a:sp3d contourW="25400">
                <a:contourClr>
                  <a:schemeClr val="lt1"/>
                </a:contourClr>
              </a:sp3d>
            </c:spPr>
            <c:extLst>
              <c:ext xmlns:c16="http://schemas.microsoft.com/office/drawing/2014/chart" uri="{C3380CC4-5D6E-409C-BE32-E72D297353CC}">
                <c16:uniqueId val="{00000003-4CD2-46E9-8AB7-5402390DB0E4}"/>
              </c:ext>
            </c:extLst>
          </c:dPt>
          <c:dPt>
            <c:idx val="2"/>
            <c:bubble3D val="0"/>
            <c:spPr>
              <a:solidFill>
                <a:srgbClr val="00B050"/>
              </a:solidFill>
              <a:ln w="25400">
                <a:solidFill>
                  <a:schemeClr val="lt1"/>
                </a:solidFill>
              </a:ln>
              <a:effectLst/>
              <a:sp3d contourW="25400">
                <a:contourClr>
                  <a:schemeClr val="lt1"/>
                </a:contourClr>
              </a:sp3d>
            </c:spPr>
            <c:extLst>
              <c:ext xmlns:c16="http://schemas.microsoft.com/office/drawing/2014/chart" uri="{C3380CC4-5D6E-409C-BE32-E72D297353CC}">
                <c16:uniqueId val="{00000005-4CD2-46E9-8AB7-5402390DB0E4}"/>
              </c:ext>
            </c:extLst>
          </c:dPt>
          <c:dLbls>
            <c:dLbl>
              <c:idx val="1"/>
              <c:layout>
                <c:manualLayout>
                  <c:x val="5.6980533683289591E-2"/>
                  <c:y val="4.224992709244677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4CD2-46E9-8AB7-5402390DB0E4}"/>
                </c:ext>
              </c:extLst>
            </c:dLbl>
            <c:spPr>
              <a:noFill/>
              <a:ln>
                <a:noFill/>
              </a:ln>
              <a:effectLst/>
            </c:spPr>
            <c:txPr>
              <a:bodyPr rot="0" spcFirstLastPara="1" vertOverflow="ellipsis" vert="horz" wrap="square" anchor="ctr" anchorCtr="1"/>
              <a:lstStyle/>
              <a:p>
                <a:pPr>
                  <a:defRPr sz="900" b="1" i="0" u="none" strike="noStrike" kern="1200" baseline="0">
                    <a:solidFill>
                      <a:schemeClr val="bg1"/>
                    </a:solidFill>
                    <a:latin typeface="Arial" panose="020B0604020202020204" pitchFamily="34" charset="0"/>
                    <a:ea typeface="+mn-ea"/>
                    <a:cs typeface="Arial" panose="020B0604020202020204" pitchFamily="34" charset="0"/>
                  </a:defRPr>
                </a:pPr>
                <a:endParaRPr lang="pt-BR"/>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GRAFICOS!$A$5:$C$5</c:f>
              <c:strCache>
                <c:ptCount val="3"/>
                <c:pt idx="0">
                  <c:v>Artigo científico</c:v>
                </c:pt>
                <c:pt idx="1">
                  <c:v>Dissertação de mestrado profissional</c:v>
                </c:pt>
                <c:pt idx="2">
                  <c:v>Documento institucional</c:v>
                </c:pt>
              </c:strCache>
            </c:strRef>
          </c:cat>
          <c:val>
            <c:numRef>
              <c:f>GRAFICOS!$A$6:$C$6</c:f>
              <c:numCache>
                <c:formatCode>General</c:formatCode>
                <c:ptCount val="3"/>
                <c:pt idx="0">
                  <c:v>31</c:v>
                </c:pt>
                <c:pt idx="1">
                  <c:v>1</c:v>
                </c:pt>
                <c:pt idx="2">
                  <c:v>4</c:v>
                </c:pt>
              </c:numCache>
            </c:numRef>
          </c:val>
          <c:extLst>
            <c:ext xmlns:c16="http://schemas.microsoft.com/office/drawing/2014/chart" uri="{C3380CC4-5D6E-409C-BE32-E72D297353CC}">
              <c16:uniqueId val="{00000006-4CD2-46E9-8AB7-5402390DB0E4}"/>
            </c:ext>
          </c:extLst>
        </c:ser>
        <c:dLbls>
          <c:showLegendKey val="0"/>
          <c:showVal val="0"/>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pt-BR"/>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solidFill>
        <a:schemeClr val="tx1">
          <a:lumMod val="15000"/>
          <a:lumOff val="85000"/>
        </a:schemeClr>
      </a:solidFill>
      <a:round/>
    </a:ln>
    <a:effectLst/>
  </c:spPr>
  <c:txPr>
    <a:bodyPr/>
    <a:lstStyle/>
    <a:p>
      <a:pPr>
        <a:defRPr>
          <a:latin typeface="Arial" panose="020B0604020202020204" pitchFamily="34" charset="0"/>
          <a:cs typeface="Arial" panose="020B0604020202020204" pitchFamily="34" charset="0"/>
        </a:defRPr>
      </a:pPr>
      <a:endParaRPr lang="pt-B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30BC56-EB14-4603-AAD4-55554CBF0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27</Pages>
  <Words>13052</Words>
  <Characters>70486</Characters>
  <Application>Microsoft Office Word</Application>
  <DocSecurity>0</DocSecurity>
  <Lines>587</Lines>
  <Paragraphs>166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thiago oliveira</dc:creator>
  <cp:keywords/>
  <dc:description/>
  <cp:lastModifiedBy>thiago oliveira</cp:lastModifiedBy>
  <cp:revision>193</cp:revision>
  <cp:lastPrinted>2025-10-29T19:27:00Z</cp:lastPrinted>
  <dcterms:created xsi:type="dcterms:W3CDTF">2024-08-08T12:07:00Z</dcterms:created>
  <dcterms:modified xsi:type="dcterms:W3CDTF">2025-10-30T11:38:00Z</dcterms:modified>
</cp:coreProperties>
</file>